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14" w:rsidRDefault="00A23F14" w:rsidP="00A23F14">
      <w:pPr>
        <w:pStyle w:val="NormalWeb"/>
        <w:shd w:val="clear" w:color="auto" w:fill="FFFFFF"/>
        <w:spacing w:before="0" w:beforeAutospacing="0"/>
        <w:jc w:val="center"/>
        <w:rPr>
          <w:rFonts w:ascii="Droid Sans" w:hAnsi="Droid Sans"/>
          <w:color w:val="333333"/>
          <w:sz w:val="13"/>
          <w:szCs w:val="13"/>
        </w:rPr>
      </w:pPr>
    </w:p>
    <w:p w:rsidR="00A23F14" w:rsidRPr="00A23F14" w:rsidRDefault="00A23F14" w:rsidP="00A23F14">
      <w:pPr>
        <w:pStyle w:val="NormalWeb"/>
        <w:shd w:val="clear" w:color="auto" w:fill="FFFFFF"/>
        <w:spacing w:before="0" w:beforeAutospacing="0"/>
        <w:jc w:val="center"/>
        <w:rPr>
          <w:rFonts w:ascii="Droid Sans" w:hAnsi="Droid Sans"/>
          <w:sz w:val="13"/>
          <w:szCs w:val="13"/>
        </w:rPr>
      </w:pPr>
      <w:r w:rsidRPr="00A23F14">
        <w:rPr>
          <w:rFonts w:ascii="Droid Sans" w:hAnsi="Droid Sans"/>
          <w:sz w:val="13"/>
          <w:szCs w:val="13"/>
        </w:rPr>
        <w:t>COMPLEMENTOS DEL 10</w:t>
      </w:r>
    </w:p>
    <w:p w:rsidR="005F69E7" w:rsidRDefault="005F69E7" w:rsidP="005F69E7">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Los complementos del 10 son aquellos números que su adición nos da la decena. En clase les podemos llamar los amigos del 10 para hacer el vocabulario más entendible a nuestro pequeño alumnado. Su aprendizaje y uso es importantísimo porque son la antesala de la suma y la resta. Dominarlos con agilidad nos facilitará la introducción al algoritmo ABN de ambas operaciones.</w:t>
      </w:r>
    </w:p>
    <w:p w:rsidR="00A23F14" w:rsidRDefault="00A23F14" w:rsidP="00A23F14">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Los complementos del 10 (amigos del 10), obviamente son los números que suman 10. En estas actividades trabajamos todas las parejas que suman 10.  El aprendizaje memorístico de estos números tiene la importancia que les otorga el detectar en cualquier otro número de dos o más cifras, la posibilidad de formar una nueva decena, de forma que el cálculo lo realicen más rápidamente.</w:t>
      </w:r>
    </w:p>
    <w:p w:rsidR="00A23F14" w:rsidRDefault="00A23F14" w:rsidP="00A23F14">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Es aconsejable trabajar previamente dichos complementos con materiales manipulativos: palillos de dientes, sartas,… tomando 10 y haciendo todas las descomposiciones posibles y tomando un número determinado y preguntando por el que necesitamos para completar 10.</w:t>
      </w:r>
    </w:p>
    <w:p w:rsidR="00A23F14" w:rsidRDefault="00A23F14" w:rsidP="00A23F14">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COMPLEMENTOS DEL 10</w:t>
      </w:r>
    </w:p>
    <w:p w:rsidR="00A23F14" w:rsidRDefault="00422863" w:rsidP="00A23F14">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ADJUNTO VARIOS ARCHIVOS DE FICHAS PARA TRABAJAR LOS COMPLEMENTOS DEL 10</w:t>
      </w:r>
    </w:p>
    <w:p w:rsidR="00A23F14" w:rsidRPr="00A23F14" w:rsidRDefault="00A23F14" w:rsidP="005F69E7">
      <w:pPr>
        <w:pStyle w:val="NormalWeb"/>
        <w:shd w:val="clear" w:color="auto" w:fill="FFFFFF"/>
        <w:spacing w:before="0" w:beforeAutospacing="0"/>
        <w:jc w:val="both"/>
        <w:rPr>
          <w:rFonts w:ascii="Droid Sans" w:hAnsi="Droid Sans"/>
          <w:b/>
          <w:color w:val="333333"/>
          <w:sz w:val="13"/>
          <w:szCs w:val="13"/>
        </w:rPr>
      </w:pPr>
      <w:r>
        <w:rPr>
          <w:rFonts w:ascii="Droid Sans" w:hAnsi="Droid Sans"/>
          <w:b/>
          <w:color w:val="333333"/>
          <w:sz w:val="13"/>
          <w:szCs w:val="13"/>
        </w:rPr>
        <w:t>ARCHIVO PARA TRABAJAR LOS AMIGOS DEL 10</w:t>
      </w:r>
    </w:p>
    <w:p w:rsidR="005F69E7" w:rsidRPr="00A23F14" w:rsidRDefault="00A23F14" w:rsidP="005F69E7">
      <w:pPr>
        <w:pStyle w:val="NormalWeb"/>
        <w:shd w:val="clear" w:color="auto" w:fill="FFFFFF"/>
        <w:spacing w:before="0" w:beforeAutospacing="0"/>
        <w:jc w:val="center"/>
        <w:rPr>
          <w:rFonts w:ascii="Droid Sans" w:hAnsi="Droid Sans"/>
          <w:color w:val="333333"/>
          <w:sz w:val="15"/>
          <w:szCs w:val="13"/>
        </w:rPr>
      </w:pPr>
      <w:r w:rsidRPr="00A23F14">
        <w:rPr>
          <w:rFonts w:ascii="Droid Sans" w:hAnsi="Droid Sans"/>
          <w:color w:val="333333"/>
          <w:sz w:val="15"/>
          <w:szCs w:val="13"/>
        </w:rPr>
        <w:t>OPERACIONES INICIO A LA SUMA</w:t>
      </w:r>
    </w:p>
    <w:p w:rsidR="005A77BF" w:rsidRDefault="005A77BF" w:rsidP="005F69E7">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Para iniciar en la suma al alumnado, uno de los pilares en los que se apoya el algoritmo ABN, es en el conocimiento y construcción de la “</w:t>
      </w:r>
      <w:hyperlink r:id="rId6" w:tgtFrame="_blank" w:history="1">
        <w:r>
          <w:rPr>
            <w:rStyle w:val="Hipervnculo"/>
            <w:rFonts w:ascii="Droid Sans" w:hAnsi="Droid Sans"/>
            <w:sz w:val="13"/>
            <w:szCs w:val="13"/>
          </w:rPr>
          <w:t>tabla de sumar</w:t>
        </w:r>
      </w:hyperlink>
      <w:r>
        <w:rPr>
          <w:rFonts w:ascii="Droid Sans" w:hAnsi="Droid Sans"/>
          <w:color w:val="333333"/>
          <w:sz w:val="13"/>
          <w:szCs w:val="13"/>
        </w:rPr>
        <w:t xml:space="preserve">“. Para ayudar en su aprendizaje y realización, he preparado una serie de actividades que siguen las progresión en la introducción y dificultad de la misma establecida por Jaime </w:t>
      </w:r>
      <w:proofErr w:type="spellStart"/>
      <w:r>
        <w:rPr>
          <w:rFonts w:ascii="Droid Sans" w:hAnsi="Droid Sans"/>
          <w:color w:val="333333"/>
          <w:sz w:val="13"/>
          <w:szCs w:val="13"/>
        </w:rPr>
        <w:t>Martinez</w:t>
      </w:r>
      <w:proofErr w:type="spellEnd"/>
      <w:r>
        <w:rPr>
          <w:rFonts w:ascii="Droid Sans" w:hAnsi="Droid Sans"/>
          <w:color w:val="333333"/>
          <w:sz w:val="13"/>
          <w:szCs w:val="13"/>
        </w:rPr>
        <w:t xml:space="preserve"> Montero en varias de sus publicaciones. Dicha progresión se encuentra de forma resumida en el artícul</w:t>
      </w:r>
      <w:r w:rsidR="005F69E7">
        <w:rPr>
          <w:rFonts w:ascii="Droid Sans" w:hAnsi="Droid Sans"/>
          <w:color w:val="333333"/>
          <w:sz w:val="13"/>
          <w:szCs w:val="13"/>
        </w:rPr>
        <w:t xml:space="preserve">o </w:t>
      </w:r>
      <w:r>
        <w:rPr>
          <w:rFonts w:ascii="Droid Sans" w:hAnsi="Droid Sans"/>
          <w:color w:val="333333"/>
          <w:sz w:val="13"/>
          <w:szCs w:val="13"/>
        </w:rPr>
        <w:t xml:space="preserve"> “</w:t>
      </w:r>
      <w:hyperlink r:id="rId7" w:tgtFrame="_blank" w:history="1">
        <w:r>
          <w:rPr>
            <w:rStyle w:val="Hipervnculo"/>
            <w:rFonts w:ascii="Droid Sans" w:hAnsi="Droid Sans"/>
            <w:sz w:val="13"/>
            <w:szCs w:val="13"/>
          </w:rPr>
          <w:t>tabla de sumar</w:t>
        </w:r>
      </w:hyperlink>
      <w:r w:rsidR="005F69E7">
        <w:rPr>
          <w:rFonts w:ascii="Droid Sans" w:hAnsi="Droid Sans"/>
          <w:color w:val="333333"/>
          <w:sz w:val="13"/>
          <w:szCs w:val="13"/>
        </w:rPr>
        <w:t xml:space="preserve">” </w:t>
      </w:r>
      <w:r>
        <w:rPr>
          <w:rFonts w:ascii="Droid Sans" w:hAnsi="Droid Sans"/>
          <w:color w:val="333333"/>
          <w:sz w:val="13"/>
          <w:szCs w:val="13"/>
        </w:rPr>
        <w:t>. Indicar que para cada una de los pasos en la progresión, he dedicado dos secciones, en cada ficha, salvo a la de los complementarios del 10, que por su importancia le he dedicado tres.</w:t>
      </w:r>
    </w:p>
    <w:p w:rsidR="005A77BF" w:rsidRDefault="005A77BF" w:rsidP="005F69E7">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 xml:space="preserve">Además he añadido dos ficheros para la introducción graduada de la suma de tres sumandos de un dígito cada uno, con los cuales engarzamos ya con las actividades publicadas el curso pasado dedicadas a la </w:t>
      </w:r>
      <w:hyperlink r:id="rId8" w:tgtFrame="_blank" w:history="1">
        <w:r>
          <w:rPr>
            <w:rStyle w:val="Hipervnculo"/>
            <w:rFonts w:ascii="Droid Sans" w:hAnsi="Droid Sans"/>
            <w:sz w:val="13"/>
            <w:szCs w:val="13"/>
          </w:rPr>
          <w:t>práctica de la suma mediante el algoritmo ABN</w:t>
        </w:r>
      </w:hyperlink>
      <w:r>
        <w:rPr>
          <w:rFonts w:ascii="Droid Sans" w:hAnsi="Droid Sans"/>
          <w:color w:val="333333"/>
          <w:sz w:val="13"/>
          <w:szCs w:val="13"/>
        </w:rPr>
        <w:t> (con idéntico formato al que mostramos aquí), y que sirven de repaso y afianzamiento en el cálculo ABN.</w:t>
      </w:r>
    </w:p>
    <w:p w:rsidR="005A77BF" w:rsidRDefault="005A77BF" w:rsidP="005F69E7">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Al final del artículo también he añadido un archivo con todas las soluciones de los ejercicios propuestos al objeto de que sea más cómodo y rápida su corrección.</w:t>
      </w:r>
    </w:p>
    <w:p w:rsidR="005F69E7" w:rsidRDefault="005F69E7" w:rsidP="005F69E7">
      <w:pPr>
        <w:pStyle w:val="NormalWeb"/>
        <w:shd w:val="clear" w:color="auto" w:fill="FFFFFF"/>
        <w:spacing w:before="0" w:beforeAutospacing="0"/>
        <w:jc w:val="both"/>
        <w:rPr>
          <w:rFonts w:ascii="Droid Sans" w:hAnsi="Droid Sans"/>
          <w:color w:val="333333"/>
          <w:sz w:val="13"/>
          <w:szCs w:val="13"/>
        </w:rPr>
      </w:pPr>
      <w:r>
        <w:rPr>
          <w:rFonts w:ascii="Droid Sans" w:hAnsi="Droid Sans"/>
          <w:color w:val="333333"/>
          <w:sz w:val="13"/>
          <w:szCs w:val="13"/>
        </w:rPr>
        <w:t>SE ADJUNTAN DOS ARCHIVOS CON SUMAS DE DOS Y TRES DÍGITOS.</w:t>
      </w:r>
    </w:p>
    <w:p w:rsidR="005A77BF" w:rsidRDefault="005A77BF" w:rsidP="005F69E7">
      <w:pPr>
        <w:pStyle w:val="NormalWeb"/>
        <w:shd w:val="clear" w:color="auto" w:fill="FFFFFF"/>
        <w:spacing w:before="0" w:beforeAutospacing="0"/>
        <w:jc w:val="center"/>
        <w:rPr>
          <w:sz w:val="13"/>
          <w:szCs w:val="13"/>
        </w:rPr>
      </w:pPr>
    </w:p>
    <w:p w:rsidR="00332D8C" w:rsidRPr="00A23F14" w:rsidRDefault="00332D8C" w:rsidP="00332D8C">
      <w:pPr>
        <w:pStyle w:val="NormalWeb"/>
        <w:shd w:val="clear" w:color="auto" w:fill="FFFFFF"/>
        <w:spacing w:before="0" w:beforeAutospacing="0"/>
        <w:jc w:val="center"/>
        <w:rPr>
          <w:b/>
          <w:sz w:val="13"/>
          <w:szCs w:val="13"/>
        </w:rPr>
      </w:pPr>
      <w:r w:rsidRPr="00A23F14">
        <w:rPr>
          <w:b/>
          <w:sz w:val="13"/>
          <w:szCs w:val="13"/>
        </w:rPr>
        <w:t>TABLA DE LA SUMA</w:t>
      </w:r>
    </w:p>
    <w:p w:rsidR="00332D8C" w:rsidRPr="00332D8C" w:rsidRDefault="00332D8C" w:rsidP="00332D8C">
      <w:pPr>
        <w:pStyle w:val="NormalWeb"/>
        <w:shd w:val="clear" w:color="auto" w:fill="FFFFFF"/>
        <w:spacing w:before="0" w:beforeAutospacing="0"/>
        <w:jc w:val="both"/>
        <w:rPr>
          <w:color w:val="333333"/>
          <w:sz w:val="13"/>
          <w:szCs w:val="13"/>
        </w:rPr>
      </w:pPr>
      <w:r>
        <w:rPr>
          <w:color w:val="333333"/>
          <w:sz w:val="13"/>
          <w:szCs w:val="13"/>
        </w:rPr>
        <w:t xml:space="preserve">El </w:t>
      </w:r>
      <w:r w:rsidRPr="00332D8C">
        <w:rPr>
          <w:color w:val="333333"/>
          <w:sz w:val="13"/>
          <w:szCs w:val="13"/>
        </w:rPr>
        <w:t>aprendizaje de la tabla de sumar es el primer paso para la construcción del algoritmo de la suma, ya que la realización de sumas mentalmente agilizará y facilitará el aprendizaje progresivo de esta operación. este aprendizaje no se hará a partir de la tabla ya completada, si no mediante su construcción progresiva como se expone en este artículo.</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Junto a esta construcción y progresiva memorización se deben acompañar ejercicios de numeración en los cuales no se trate únicamente la simple memorización del resu</w:t>
      </w:r>
      <w:r>
        <w:rPr>
          <w:color w:val="333333"/>
          <w:sz w:val="13"/>
          <w:szCs w:val="13"/>
        </w:rPr>
        <w:t>ltado de dos sumandos, si</w:t>
      </w:r>
      <w:r w:rsidRPr="00332D8C">
        <w:rPr>
          <w:color w:val="333333"/>
          <w:sz w:val="13"/>
          <w:szCs w:val="13"/>
        </w:rPr>
        <w:t>no de todos los caminos que pueden llegar a ese mismo resultado. Es decir</w:t>
      </w:r>
      <w:r>
        <w:rPr>
          <w:color w:val="333333"/>
          <w:sz w:val="13"/>
          <w:szCs w:val="13"/>
        </w:rPr>
        <w:t>,</w:t>
      </w:r>
      <w:r w:rsidRPr="00332D8C">
        <w:rPr>
          <w:color w:val="333333"/>
          <w:sz w:val="13"/>
          <w:szCs w:val="13"/>
        </w:rPr>
        <w:t xml:space="preserve"> además de saber que 8 + 7 son 15, también deben trabajar (y a esto nos va a ir ayudando la construcción de la tabla de sumar) que también es a la inversa 7 + 8, el doble de 7 +1, el doble de 8 – 1, la suma de 10 + 5, el resultado de contar 6 a partir de 9 , o de retroceder 3 desde 18.</w:t>
      </w:r>
    </w:p>
    <w:p w:rsidR="00332D8C" w:rsidRPr="00332D8C" w:rsidRDefault="00332D8C" w:rsidP="00332D8C">
      <w:pPr>
        <w:pStyle w:val="NormalWeb"/>
        <w:shd w:val="clear" w:color="auto" w:fill="FFFFFF"/>
        <w:spacing w:before="0" w:beforeAutospacing="0"/>
        <w:jc w:val="both"/>
        <w:rPr>
          <w:sz w:val="13"/>
          <w:szCs w:val="13"/>
        </w:rPr>
      </w:pPr>
      <w:r w:rsidRPr="00332D8C">
        <w:rPr>
          <w:rStyle w:val="Textoennegrita"/>
          <w:sz w:val="13"/>
          <w:szCs w:val="13"/>
        </w:rPr>
        <w:t>PASOS PARA LA CONSTRUCCIÓN DE LA TABLA DE SUMAR</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1.- A cada niño se le dará una ficha con la tabla de sumar vacía y se pondrá </w:t>
      </w:r>
      <w:r>
        <w:rPr>
          <w:color w:val="333333"/>
          <w:sz w:val="13"/>
          <w:szCs w:val="13"/>
        </w:rPr>
        <w:t>una grande en la clase.</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2.- Los casilleros de la tabla de doble entrada tanto en la tabla del alumnado como de clase se hará una vez aprendida la familia correspondiente.</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3.-Empezamos por construir la fila y columna del </w:t>
      </w:r>
      <w:r w:rsidRPr="00332D8C">
        <w:rPr>
          <w:rStyle w:val="Textoennegrita"/>
          <w:color w:val="0000FF"/>
          <w:sz w:val="13"/>
          <w:szCs w:val="13"/>
        </w:rPr>
        <w:t>cero</w:t>
      </w:r>
      <w:r w:rsidRPr="00332D8C">
        <w:rPr>
          <w:color w:val="333333"/>
          <w:sz w:val="13"/>
          <w:szCs w:val="13"/>
        </w:rPr>
        <w:t>. donde uno de los sumandos es el cero, ya que no les ofrecerá ninguna dificultad (21 combinaciones posibles dentro de la tabla).</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4.- Seguimos con las combinaciones con el número </w:t>
      </w:r>
      <w:r w:rsidRPr="00332D8C">
        <w:rPr>
          <w:rStyle w:val="Textoennegrita"/>
          <w:color w:val="0000FF"/>
          <w:sz w:val="13"/>
          <w:szCs w:val="13"/>
        </w:rPr>
        <w:t>uno</w:t>
      </w:r>
      <w:r w:rsidRPr="00332D8C">
        <w:rPr>
          <w:color w:val="333333"/>
          <w:sz w:val="13"/>
          <w:szCs w:val="13"/>
        </w:rPr>
        <w:t xml:space="preserve"> (19 combinaciones dentro de la tabla). Para ello conviene que el número mayor sea el primero y se les indique que sumar uno es el siguiente al que hemos puesto en primer </w:t>
      </w:r>
      <w:proofErr w:type="spellStart"/>
      <w:r w:rsidRPr="00332D8C">
        <w:rPr>
          <w:color w:val="333333"/>
          <w:sz w:val="13"/>
          <w:szCs w:val="13"/>
        </w:rPr>
        <w:t>lugar.y</w:t>
      </w:r>
      <w:proofErr w:type="spellEnd"/>
      <w:r w:rsidRPr="00332D8C">
        <w:rPr>
          <w:color w:val="333333"/>
          <w:sz w:val="13"/>
          <w:szCs w:val="13"/>
        </w:rPr>
        <w:t xml:space="preserve"> una vez conocido y practicado realizar las sumas a la inversa.</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5.- Continuamos con las combinaciones el número </w:t>
      </w:r>
      <w:r w:rsidRPr="00332D8C">
        <w:rPr>
          <w:rStyle w:val="Textoennegrita"/>
          <w:color w:val="0000FF"/>
          <w:sz w:val="13"/>
          <w:szCs w:val="13"/>
        </w:rPr>
        <w:t>diez</w:t>
      </w:r>
      <w:r w:rsidRPr="00332D8C">
        <w:rPr>
          <w:color w:val="333333"/>
          <w:sz w:val="13"/>
          <w:szCs w:val="13"/>
        </w:rPr>
        <w:t xml:space="preserve"> (17 combinaciones dentro de la tabla). Conviene poner el 10 como primer sumando y seguir el orden 6, 7, 8, 9, 1, 2, 3, 4, 5 y 10 y posteriormente la operación conmutativa.</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Con estos tres número se ha completado casi la mitad de la tabla.</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6.- El siguiente conviene que sean las combinaciones el número </w:t>
      </w:r>
      <w:r w:rsidRPr="00332D8C">
        <w:rPr>
          <w:rStyle w:val="Textoennegrita"/>
          <w:color w:val="0000FF"/>
          <w:sz w:val="13"/>
          <w:szCs w:val="13"/>
        </w:rPr>
        <w:t>nueve</w:t>
      </w:r>
      <w:r w:rsidRPr="00332D8C">
        <w:rPr>
          <w:color w:val="333333"/>
          <w:sz w:val="13"/>
          <w:szCs w:val="13"/>
        </w:rPr>
        <w:t xml:space="preserve"> ya que es lo mismo que sumar 10 y quitar 1 (15 combinaciones dentro de la tabla). También aquí el nueve será el primer número y luego a la inversa.</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7.- Para las combinaciones del </w:t>
      </w:r>
      <w:r w:rsidRPr="00332D8C">
        <w:rPr>
          <w:rStyle w:val="Textoennegrita"/>
          <w:color w:val="0000FF"/>
          <w:sz w:val="13"/>
          <w:szCs w:val="13"/>
        </w:rPr>
        <w:t>dos</w:t>
      </w:r>
      <w:r w:rsidRPr="00332D8C">
        <w:rPr>
          <w:color w:val="333333"/>
          <w:sz w:val="13"/>
          <w:szCs w:val="13"/>
        </w:rPr>
        <w:t xml:space="preserve"> podemos recordar el contar salteado (13 combinaciones dentro de la tabla). El orden de presentación igual al del uno.</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8.- La que sigue es la familia de los </w:t>
      </w:r>
      <w:r w:rsidRPr="00332D8C">
        <w:rPr>
          <w:rStyle w:val="Textoennegrita"/>
          <w:color w:val="0000FF"/>
          <w:sz w:val="13"/>
          <w:szCs w:val="13"/>
        </w:rPr>
        <w:t>dobles</w:t>
      </w:r>
      <w:r>
        <w:rPr>
          <w:color w:val="333333"/>
          <w:sz w:val="13"/>
          <w:szCs w:val="13"/>
        </w:rPr>
        <w:t>, a la cua</w:t>
      </w:r>
      <w:r w:rsidRPr="00332D8C">
        <w:rPr>
          <w:color w:val="333333"/>
          <w:sz w:val="13"/>
          <w:szCs w:val="13"/>
        </w:rPr>
        <w:t>l sólo le faltan 6 combinaciones posibles en la tabla, las que corresponden a los números 3, 4, 5, 6, 7, 8.</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9.- Seguiremos con los </w:t>
      </w:r>
      <w:r w:rsidRPr="00332D8C">
        <w:rPr>
          <w:rStyle w:val="Textoennegrita"/>
          <w:color w:val="0000FF"/>
          <w:sz w:val="13"/>
          <w:szCs w:val="13"/>
        </w:rPr>
        <w:t>vecinos de los dobles</w:t>
      </w:r>
      <w:r w:rsidRPr="00332D8C">
        <w:rPr>
          <w:color w:val="333333"/>
          <w:sz w:val="13"/>
          <w:szCs w:val="13"/>
        </w:rPr>
        <w:t>, (10 combinaciones). Este tiene un pequeño truco que le explicaremos a los niños, ya que se trata de parejas que se diferencia en 1 unidad (5+4, 6+7,…)  y consiste el buscar el doble del mayor de los dos y quitándole 1 (Ya han hecho algo similar con el 9).</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10.- Los próximos son el </w:t>
      </w:r>
      <w:r w:rsidRPr="00332D8C">
        <w:rPr>
          <w:rStyle w:val="Textoennegrita"/>
          <w:color w:val="0000FF"/>
          <w:sz w:val="13"/>
          <w:szCs w:val="13"/>
        </w:rPr>
        <w:t>número misterioso</w:t>
      </w:r>
      <w:r w:rsidRPr="00332D8C">
        <w:rPr>
          <w:color w:val="333333"/>
          <w:sz w:val="13"/>
          <w:szCs w:val="13"/>
        </w:rPr>
        <w:t>, (8 combinaciones). Se trata de los sumandos con diferencia de dos unidades entre ellos (7 + 5, 6 + 4…) y el truco es el doble del número que no aparece entre medias.</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 xml:space="preserve">11.- El siguiente grupo es sencillo ya que se trata de los </w:t>
      </w:r>
      <w:r w:rsidRPr="00332D8C">
        <w:rPr>
          <w:rStyle w:val="Textoennegrita"/>
          <w:color w:val="0000FF"/>
          <w:sz w:val="13"/>
          <w:szCs w:val="13"/>
        </w:rPr>
        <w:t xml:space="preserve">complementos del diez </w:t>
      </w:r>
      <w:r w:rsidRPr="00332D8C">
        <w:rPr>
          <w:color w:val="333333"/>
          <w:sz w:val="13"/>
          <w:szCs w:val="13"/>
        </w:rPr>
        <w:t>(2 combinaciones, el resto ya han aparecido) pero que completan el grupo.</w:t>
      </w:r>
    </w:p>
    <w:p w:rsidR="00332D8C" w:rsidRPr="00332D8C" w:rsidRDefault="00332D8C" w:rsidP="00332D8C">
      <w:pPr>
        <w:pStyle w:val="NormalWeb"/>
        <w:shd w:val="clear" w:color="auto" w:fill="FFFFFF"/>
        <w:spacing w:before="0" w:beforeAutospacing="0"/>
        <w:jc w:val="both"/>
        <w:rPr>
          <w:color w:val="333333"/>
          <w:sz w:val="13"/>
          <w:szCs w:val="13"/>
        </w:rPr>
      </w:pPr>
      <w:r w:rsidRPr="00332D8C">
        <w:rPr>
          <w:color w:val="333333"/>
          <w:sz w:val="13"/>
          <w:szCs w:val="13"/>
        </w:rPr>
        <w:t>12.- Por último nos quedan 5 combinaciones (10 con la propiedad conmutativa) que no tienen truco sencillo como las anteriores, pero que se pueden memorizar simplemente al tratarse de pocas. Son 8+3, 8+4, 8+5, 7+4 y 6+3 . Para este caso podemos enseñarles un pequeños truco consistente en descomponer el mayor en dos números, un igual al que vamos a sumar y el otro un resto que sumaremos al calcular el doble que nos ha salido. Ejemplo:  8 + 5 = 3 + 5 + 5= 3 + 10 = 13</w:t>
      </w:r>
    </w:p>
    <w:p w:rsidR="00332D8C" w:rsidRDefault="00332D8C" w:rsidP="00332D8C">
      <w:pPr>
        <w:pStyle w:val="NormalWeb"/>
        <w:shd w:val="clear" w:color="auto" w:fill="FFFFFF"/>
        <w:spacing w:before="0" w:beforeAutospacing="0" w:line="389" w:lineRule="atLeast"/>
        <w:jc w:val="center"/>
        <w:rPr>
          <w:rFonts w:ascii="Droid Sans" w:hAnsi="Droid Sans"/>
          <w:color w:val="333333"/>
          <w:sz w:val="13"/>
          <w:szCs w:val="13"/>
        </w:rPr>
      </w:pPr>
    </w:p>
    <w:p w:rsidR="00332D8C" w:rsidRDefault="00332D8C" w:rsidP="00332D8C">
      <w:pPr>
        <w:pStyle w:val="NormalWeb"/>
        <w:shd w:val="clear" w:color="auto" w:fill="FFFFFF"/>
        <w:spacing w:line="389" w:lineRule="atLeast"/>
        <w:rPr>
          <w:rFonts w:ascii="Droid Sans" w:hAnsi="Droid Sans"/>
          <w:color w:val="333333"/>
          <w:sz w:val="13"/>
          <w:szCs w:val="13"/>
        </w:rPr>
      </w:pPr>
      <w:r>
        <w:rPr>
          <w:rStyle w:val="Textoennegrita"/>
          <w:rFonts w:ascii="Droid Sans" w:hAnsi="Droid Sans"/>
          <w:color w:val="0000FF"/>
          <w:sz w:val="13"/>
          <w:szCs w:val="13"/>
        </w:rPr>
        <w:t>PLANTILLA PARA LOS ALUMNOS: SE ADJUNTA EN OTRO ARCHIVO LA PLANTILLA PARA LOS ALUMNOS Y OTRA PARA LA CLASE.</w:t>
      </w:r>
    </w:p>
    <w:p w:rsidR="00EC7D08" w:rsidRDefault="00EC7D08"/>
    <w:sectPr w:rsidR="00EC7D08" w:rsidSect="00A23F14">
      <w:headerReference w:type="default" r:id="rId9"/>
      <w:pgSz w:w="11906" w:h="16838"/>
      <w:pgMar w:top="426" w:right="849" w:bottom="1417" w:left="1276"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15" w:rsidRDefault="007C2C15" w:rsidP="00A23F14">
      <w:pPr>
        <w:spacing w:after="0" w:line="240" w:lineRule="auto"/>
      </w:pPr>
      <w:r>
        <w:separator/>
      </w:r>
    </w:p>
  </w:endnote>
  <w:endnote w:type="continuationSeparator" w:id="0">
    <w:p w:rsidR="007C2C15" w:rsidRDefault="007C2C15" w:rsidP="00A23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15" w:rsidRDefault="007C2C15" w:rsidP="00A23F14">
      <w:pPr>
        <w:spacing w:after="0" w:line="240" w:lineRule="auto"/>
      </w:pPr>
      <w:r>
        <w:separator/>
      </w:r>
    </w:p>
  </w:footnote>
  <w:footnote w:type="continuationSeparator" w:id="0">
    <w:p w:rsidR="007C2C15" w:rsidRDefault="007C2C15" w:rsidP="00A23F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14" w:rsidRDefault="00A23F14">
    <w:pPr>
      <w:pStyle w:val="Encabezado"/>
    </w:pPr>
    <w:r>
      <w:t>GRUPO DE TRABAJO: ABN, POR UNAS MATEMÁTICAS SENCILLAS.                            CEIP TIERNO GALVÁN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defaultTabStop w:val="708"/>
  <w:hyphenationZone w:val="425"/>
  <w:characterSpacingControl w:val="doNotCompress"/>
  <w:footnotePr>
    <w:footnote w:id="-1"/>
    <w:footnote w:id="0"/>
  </w:footnotePr>
  <w:endnotePr>
    <w:endnote w:id="-1"/>
    <w:endnote w:id="0"/>
  </w:endnotePr>
  <w:compat/>
  <w:rsids>
    <w:rsidRoot w:val="00332D8C"/>
    <w:rsid w:val="00332D8C"/>
    <w:rsid w:val="00422863"/>
    <w:rsid w:val="005A77BF"/>
    <w:rsid w:val="005F69E7"/>
    <w:rsid w:val="007C2C15"/>
    <w:rsid w:val="00A23F14"/>
    <w:rsid w:val="00B92E98"/>
    <w:rsid w:val="00EC7D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2D8C"/>
    <w:pPr>
      <w:spacing w:before="100" w:beforeAutospacing="1" w:after="206"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32D8C"/>
    <w:rPr>
      <w:b/>
      <w:bCs/>
    </w:rPr>
  </w:style>
  <w:style w:type="character" w:styleId="Hipervnculo">
    <w:name w:val="Hyperlink"/>
    <w:basedOn w:val="Fuentedeprrafopredeter"/>
    <w:uiPriority w:val="99"/>
    <w:semiHidden/>
    <w:unhideWhenUsed/>
    <w:rsid w:val="005A77BF"/>
    <w:rPr>
      <w:strike w:val="0"/>
      <w:dstrike w:val="0"/>
      <w:color w:val="21759B"/>
      <w:u w:val="none"/>
      <w:effect w:val="none"/>
    </w:rPr>
  </w:style>
  <w:style w:type="paragraph" w:styleId="Encabezado">
    <w:name w:val="header"/>
    <w:basedOn w:val="Normal"/>
    <w:link w:val="EncabezadoCar"/>
    <w:uiPriority w:val="99"/>
    <w:unhideWhenUsed/>
    <w:rsid w:val="00A23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F14"/>
  </w:style>
  <w:style w:type="paragraph" w:styleId="Piedepgina">
    <w:name w:val="footer"/>
    <w:basedOn w:val="Normal"/>
    <w:link w:val="PiedepginaCar"/>
    <w:uiPriority w:val="99"/>
    <w:semiHidden/>
    <w:unhideWhenUsed/>
    <w:rsid w:val="00A23F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23F14"/>
  </w:style>
  <w:style w:type="paragraph" w:styleId="Textodeglobo">
    <w:name w:val="Balloon Text"/>
    <w:basedOn w:val="Normal"/>
    <w:link w:val="TextodegloboCar"/>
    <w:uiPriority w:val="99"/>
    <w:semiHidden/>
    <w:unhideWhenUsed/>
    <w:rsid w:val="00A23F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634029">
      <w:bodyDiv w:val="1"/>
      <w:marLeft w:val="0"/>
      <w:marRight w:val="0"/>
      <w:marTop w:val="0"/>
      <w:marBottom w:val="0"/>
      <w:divBdr>
        <w:top w:val="none" w:sz="0" w:space="0" w:color="auto"/>
        <w:left w:val="none" w:sz="0" w:space="0" w:color="auto"/>
        <w:bottom w:val="none" w:sz="0" w:space="0" w:color="auto"/>
        <w:right w:val="none" w:sz="0" w:space="0" w:color="auto"/>
      </w:divBdr>
      <w:divsChild>
        <w:div w:id="1541361281">
          <w:marLeft w:val="0"/>
          <w:marRight w:val="0"/>
          <w:marTop w:val="0"/>
          <w:marBottom w:val="0"/>
          <w:divBdr>
            <w:top w:val="none" w:sz="0" w:space="0" w:color="auto"/>
            <w:left w:val="none" w:sz="0" w:space="0" w:color="auto"/>
            <w:bottom w:val="none" w:sz="0" w:space="0" w:color="auto"/>
            <w:right w:val="none" w:sz="0" w:space="0" w:color="auto"/>
          </w:divBdr>
          <w:divsChild>
            <w:div w:id="79452932">
              <w:marLeft w:val="129"/>
              <w:marRight w:val="129"/>
              <w:marTop w:val="69"/>
              <w:marBottom w:val="69"/>
              <w:divBdr>
                <w:top w:val="none" w:sz="0" w:space="0" w:color="auto"/>
                <w:left w:val="none" w:sz="0" w:space="0" w:color="auto"/>
                <w:bottom w:val="none" w:sz="0" w:space="0" w:color="auto"/>
                <w:right w:val="none" w:sz="0" w:space="0" w:color="auto"/>
              </w:divBdr>
              <w:divsChild>
                <w:div w:id="2142646292">
                  <w:marLeft w:val="0"/>
                  <w:marRight w:val="0"/>
                  <w:marTop w:val="0"/>
                  <w:marBottom w:val="2"/>
                  <w:divBdr>
                    <w:top w:val="none" w:sz="0" w:space="0" w:color="auto"/>
                    <w:left w:val="none" w:sz="0" w:space="0" w:color="auto"/>
                    <w:bottom w:val="none" w:sz="0" w:space="0" w:color="auto"/>
                    <w:right w:val="none" w:sz="0" w:space="0" w:color="auto"/>
                  </w:divBdr>
                  <w:divsChild>
                    <w:div w:id="1256524410">
                      <w:marLeft w:val="0"/>
                      <w:marRight w:val="0"/>
                      <w:marTop w:val="0"/>
                      <w:marBottom w:val="0"/>
                      <w:divBdr>
                        <w:top w:val="none" w:sz="0" w:space="0" w:color="auto"/>
                        <w:left w:val="none" w:sz="0" w:space="0" w:color="auto"/>
                        <w:bottom w:val="none" w:sz="0" w:space="0" w:color="auto"/>
                        <w:right w:val="none" w:sz="0" w:space="0" w:color="auto"/>
                      </w:divBdr>
                      <w:divsChild>
                        <w:div w:id="18923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742824">
      <w:bodyDiv w:val="1"/>
      <w:marLeft w:val="0"/>
      <w:marRight w:val="0"/>
      <w:marTop w:val="0"/>
      <w:marBottom w:val="0"/>
      <w:divBdr>
        <w:top w:val="none" w:sz="0" w:space="0" w:color="auto"/>
        <w:left w:val="none" w:sz="0" w:space="0" w:color="auto"/>
        <w:bottom w:val="none" w:sz="0" w:space="0" w:color="auto"/>
        <w:right w:val="none" w:sz="0" w:space="0" w:color="auto"/>
      </w:divBdr>
      <w:divsChild>
        <w:div w:id="1496454404">
          <w:marLeft w:val="0"/>
          <w:marRight w:val="0"/>
          <w:marTop w:val="0"/>
          <w:marBottom w:val="0"/>
          <w:divBdr>
            <w:top w:val="none" w:sz="0" w:space="0" w:color="auto"/>
            <w:left w:val="none" w:sz="0" w:space="0" w:color="auto"/>
            <w:bottom w:val="none" w:sz="0" w:space="0" w:color="auto"/>
            <w:right w:val="none" w:sz="0" w:space="0" w:color="auto"/>
          </w:divBdr>
          <w:divsChild>
            <w:div w:id="607086008">
              <w:marLeft w:val="129"/>
              <w:marRight w:val="129"/>
              <w:marTop w:val="69"/>
              <w:marBottom w:val="69"/>
              <w:divBdr>
                <w:top w:val="none" w:sz="0" w:space="0" w:color="auto"/>
                <w:left w:val="none" w:sz="0" w:space="0" w:color="auto"/>
                <w:bottom w:val="none" w:sz="0" w:space="0" w:color="auto"/>
                <w:right w:val="none" w:sz="0" w:space="0" w:color="auto"/>
              </w:divBdr>
              <w:divsChild>
                <w:div w:id="1683697865">
                  <w:marLeft w:val="0"/>
                  <w:marRight w:val="0"/>
                  <w:marTop w:val="0"/>
                  <w:marBottom w:val="2"/>
                  <w:divBdr>
                    <w:top w:val="none" w:sz="0" w:space="0" w:color="auto"/>
                    <w:left w:val="none" w:sz="0" w:space="0" w:color="auto"/>
                    <w:bottom w:val="none" w:sz="0" w:space="0" w:color="auto"/>
                    <w:right w:val="none" w:sz="0" w:space="0" w:color="auto"/>
                  </w:divBdr>
                  <w:divsChild>
                    <w:div w:id="65613610">
                      <w:marLeft w:val="0"/>
                      <w:marRight w:val="0"/>
                      <w:marTop w:val="0"/>
                      <w:marBottom w:val="0"/>
                      <w:divBdr>
                        <w:top w:val="none" w:sz="0" w:space="0" w:color="auto"/>
                        <w:left w:val="none" w:sz="0" w:space="0" w:color="auto"/>
                        <w:bottom w:val="none" w:sz="0" w:space="0" w:color="auto"/>
                        <w:right w:val="none" w:sz="0" w:space="0" w:color="auto"/>
                      </w:divBdr>
                      <w:divsChild>
                        <w:div w:id="5634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93344">
      <w:bodyDiv w:val="1"/>
      <w:marLeft w:val="0"/>
      <w:marRight w:val="0"/>
      <w:marTop w:val="0"/>
      <w:marBottom w:val="0"/>
      <w:divBdr>
        <w:top w:val="none" w:sz="0" w:space="0" w:color="auto"/>
        <w:left w:val="none" w:sz="0" w:space="0" w:color="auto"/>
        <w:bottom w:val="none" w:sz="0" w:space="0" w:color="auto"/>
        <w:right w:val="none" w:sz="0" w:space="0" w:color="auto"/>
      </w:divBdr>
      <w:divsChild>
        <w:div w:id="1650209665">
          <w:marLeft w:val="0"/>
          <w:marRight w:val="0"/>
          <w:marTop w:val="0"/>
          <w:marBottom w:val="0"/>
          <w:divBdr>
            <w:top w:val="none" w:sz="0" w:space="0" w:color="auto"/>
            <w:left w:val="none" w:sz="0" w:space="0" w:color="auto"/>
            <w:bottom w:val="none" w:sz="0" w:space="0" w:color="auto"/>
            <w:right w:val="none" w:sz="0" w:space="0" w:color="auto"/>
          </w:divBdr>
          <w:divsChild>
            <w:div w:id="62922373">
              <w:marLeft w:val="129"/>
              <w:marRight w:val="129"/>
              <w:marTop w:val="69"/>
              <w:marBottom w:val="69"/>
              <w:divBdr>
                <w:top w:val="none" w:sz="0" w:space="0" w:color="auto"/>
                <w:left w:val="none" w:sz="0" w:space="0" w:color="auto"/>
                <w:bottom w:val="none" w:sz="0" w:space="0" w:color="auto"/>
                <w:right w:val="none" w:sz="0" w:space="0" w:color="auto"/>
              </w:divBdr>
              <w:divsChild>
                <w:div w:id="1648506951">
                  <w:marLeft w:val="0"/>
                  <w:marRight w:val="0"/>
                  <w:marTop w:val="0"/>
                  <w:marBottom w:val="2"/>
                  <w:divBdr>
                    <w:top w:val="none" w:sz="0" w:space="0" w:color="auto"/>
                    <w:left w:val="none" w:sz="0" w:space="0" w:color="auto"/>
                    <w:bottom w:val="none" w:sz="0" w:space="0" w:color="auto"/>
                    <w:right w:val="none" w:sz="0" w:space="0" w:color="auto"/>
                  </w:divBdr>
                  <w:divsChild>
                    <w:div w:id="2143844273">
                      <w:marLeft w:val="0"/>
                      <w:marRight w:val="0"/>
                      <w:marTop w:val="0"/>
                      <w:marBottom w:val="0"/>
                      <w:divBdr>
                        <w:top w:val="none" w:sz="0" w:space="0" w:color="auto"/>
                        <w:left w:val="none" w:sz="0" w:space="0" w:color="auto"/>
                        <w:bottom w:val="none" w:sz="0" w:space="0" w:color="auto"/>
                        <w:right w:val="none" w:sz="0" w:space="0" w:color="auto"/>
                      </w:divBdr>
                      <w:divsChild>
                        <w:div w:id="12878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iludis.com/?p=32034" TargetMode="External"/><Relationship Id="rId3" Type="http://schemas.openxmlformats.org/officeDocument/2006/relationships/webSettings" Target="webSettings.xml"/><Relationship Id="rId7" Type="http://schemas.openxmlformats.org/officeDocument/2006/relationships/hyperlink" Target="http://www.actiludis.com/?p=187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iludis.com/?p=1873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2</cp:revision>
  <dcterms:created xsi:type="dcterms:W3CDTF">2016-11-30T18:07:00Z</dcterms:created>
  <dcterms:modified xsi:type="dcterms:W3CDTF">2016-11-30T18:55:00Z</dcterms:modified>
</cp:coreProperties>
</file>