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16" w:rsidRDefault="000B7A53" w:rsidP="009E4C16">
      <w:pPr>
        <w:rPr>
          <w:b/>
        </w:rPr>
      </w:pPr>
      <w:r w:rsidRPr="000B7A53">
        <w:rPr>
          <w:b/>
        </w:rPr>
        <w:t xml:space="preserve">ENTORNO </w:t>
      </w:r>
      <w:r w:rsidR="00752134">
        <w:rPr>
          <w:b/>
        </w:rPr>
        <w:t>DEL I.E.S. LOS PEDROCHES (POZOBLANCO).</w:t>
      </w:r>
      <w:r w:rsidRPr="000B7A53">
        <w:rPr>
          <w:b/>
        </w:rPr>
        <w:t xml:space="preserve"> </w:t>
      </w:r>
    </w:p>
    <w:p w:rsidR="000B7A53" w:rsidRPr="009E4C16" w:rsidRDefault="009E4C16" w:rsidP="007A1BEE">
      <w:pPr>
        <w:ind w:firstLine="708"/>
        <w:jc w:val="both"/>
        <w:rPr>
          <w:b/>
        </w:rPr>
      </w:pPr>
      <w:r>
        <w:t xml:space="preserve"> </w:t>
      </w:r>
      <w:r w:rsidR="000B7A53">
        <w:t>LA COMARCA DE LOS PEDROCHES</w:t>
      </w:r>
      <w:r>
        <w:t xml:space="preserve">, donde se ubica nuestro centro </w:t>
      </w:r>
      <w:r w:rsidR="007A1BEE">
        <w:t xml:space="preserve">educativo </w:t>
      </w:r>
      <w:r>
        <w:t>(Pozoblanco),</w:t>
      </w:r>
      <w:r w:rsidR="000B7A53">
        <w:t xml:space="preserve"> se encuentra situada al norte de la provincia de Córdoba. Se trata de una demarcación natural, histórica y cultural extraordinariamente definida (de aprox. 3.</w:t>
      </w:r>
      <w:r w:rsidR="007A1BEE">
        <w:t>612</w:t>
      </w:r>
      <w:r w:rsidR="000B7A53">
        <w:t xml:space="preserve"> km2)</w:t>
      </w:r>
      <w:r w:rsidR="007A1BEE">
        <w:t>,</w:t>
      </w:r>
      <w:r w:rsidR="000B7A53">
        <w:t xml:space="preserve"> con importantes singularidades (geológicas, paisajísticas, vegetación, economía…). </w:t>
      </w:r>
      <w:r w:rsidR="007A1BEE">
        <w:t>Constituye uno de los</w:t>
      </w:r>
      <w:r w:rsidR="000B7A53">
        <w:t xml:space="preserve"> tres </w:t>
      </w:r>
      <w:r w:rsidR="0047464B">
        <w:t xml:space="preserve">grandes </w:t>
      </w:r>
      <w:r w:rsidR="007A1BEE">
        <w:t xml:space="preserve">ámbitos </w:t>
      </w:r>
      <w:r w:rsidR="00752134">
        <w:t xml:space="preserve">espaciales </w:t>
      </w:r>
      <w:r w:rsidR="007A1BEE">
        <w:t>que de</w:t>
      </w:r>
      <w:r w:rsidR="000B7A53">
        <w:t xml:space="preserve"> provincia, junto a la Campiña y las sierras Subbéticas. </w:t>
      </w:r>
      <w:r w:rsidR="007A1BEE">
        <w:t>A nivel</w:t>
      </w:r>
      <w:r w:rsidR="000B7A53">
        <w:t xml:space="preserve"> geopolítico limita con las comunidades  de Castilla La Mancha (Ciudad Real) al norte, Extremadura (Badajoz) al oeste y la p</w:t>
      </w:r>
      <w:r>
        <w:t>rovincia de Jaén en el naciente;</w:t>
      </w:r>
      <w:r w:rsidR="000B7A53">
        <w:t xml:space="preserve"> desplegándose hacia el sur la provincia de Córdoba. </w:t>
      </w:r>
      <w:r w:rsidR="0057761F">
        <w:t xml:space="preserve">Topográficamente se caracteriza por presentar una orientación NW-SE, con una altitud media moderada entre 500 y 800 m, con una suave inclinación hacia el </w:t>
      </w:r>
      <w:r w:rsidR="0047464B">
        <w:t xml:space="preserve">océano </w:t>
      </w:r>
      <w:r w:rsidR="0057761F">
        <w:t xml:space="preserve">Atlántico, actuando como divisoria entre las cuencas </w:t>
      </w:r>
      <w:r w:rsidR="00752134">
        <w:t xml:space="preserve">hidrográficas </w:t>
      </w:r>
      <w:r w:rsidR="0057761F">
        <w:t>del Guadina y Guadalquivir.</w:t>
      </w:r>
    </w:p>
    <w:p w:rsidR="000B7A53" w:rsidRDefault="000B7A53" w:rsidP="007A1BEE">
      <w:pPr>
        <w:ind w:firstLine="708"/>
        <w:jc w:val="both"/>
      </w:pPr>
      <w:r>
        <w:t>Desde un punto de vista histórico esta tierra fue oc</w:t>
      </w:r>
      <w:r w:rsidR="007A1BEE">
        <w:t>upada desde tiempos ancestrales. Así lo</w:t>
      </w:r>
      <w:r>
        <w:t xml:space="preserve"> acreditan algunas manifestaciones prehistóricas </w:t>
      </w:r>
      <w:r w:rsidR="009E4C16">
        <w:t>esporádicas</w:t>
      </w:r>
      <w:r>
        <w:t xml:space="preserve"> (neolíticos, megalitos.</w:t>
      </w:r>
      <w:r w:rsidR="009E4C16">
        <w:t>.</w:t>
      </w:r>
      <w:r>
        <w:t xml:space="preserve">.) y vestigios </w:t>
      </w:r>
      <w:r w:rsidR="007A1BEE">
        <w:t xml:space="preserve">testimoniales </w:t>
      </w:r>
      <w:r>
        <w:t xml:space="preserve">de la Antigüedad </w:t>
      </w:r>
      <w:r w:rsidR="009E4C16">
        <w:t xml:space="preserve">(como la  antigua </w:t>
      </w:r>
      <w:proofErr w:type="spellStart"/>
      <w:r w:rsidR="009E4C16">
        <w:t>Solia</w:t>
      </w:r>
      <w:proofErr w:type="spellEnd"/>
      <w:r w:rsidR="009E4C16">
        <w:t>, en el Guijo).</w:t>
      </w:r>
      <w:r>
        <w:t xml:space="preserve"> </w:t>
      </w:r>
      <w:r w:rsidR="007A1BEE">
        <w:t xml:space="preserve">La secuencia histórica de ocupación empieza a ser contundente </w:t>
      </w:r>
      <w:r>
        <w:t xml:space="preserve">a comienzos de la Edad de Los Metales (con presencia de abultado número de dólmenes), con el desarrollo de actividades agrarias y metalúrgicas. </w:t>
      </w:r>
      <w:r w:rsidR="007A1BEE">
        <w:t>Diferentes</w:t>
      </w:r>
      <w:r>
        <w:t xml:space="preserve"> museos</w:t>
      </w:r>
      <w:r w:rsidR="007A1BEE">
        <w:t xml:space="preserve"> locales y provinciales</w:t>
      </w:r>
      <w:r>
        <w:t xml:space="preserve"> (Arqueológico de Córdoba, PRASA Torrecampo) acreditan piezas celtibéricas (</w:t>
      </w:r>
      <w:r w:rsidRPr="007A1BEE">
        <w:rPr>
          <w:i/>
        </w:rPr>
        <w:t>Tesoro de los Almadenes</w:t>
      </w:r>
      <w:r>
        <w:t xml:space="preserve">) y </w:t>
      </w:r>
      <w:proofErr w:type="spellStart"/>
      <w:r w:rsidRPr="007568AE">
        <w:t>orientalizantes</w:t>
      </w:r>
      <w:proofErr w:type="spellEnd"/>
      <w:r>
        <w:t xml:space="preserve"> (ungüentarios, </w:t>
      </w:r>
      <w:proofErr w:type="spellStart"/>
      <w:r>
        <w:t>falcatas</w:t>
      </w:r>
      <w:proofErr w:type="spellEnd"/>
      <w:r>
        <w:t>...)</w:t>
      </w:r>
      <w:r w:rsidR="007A1BEE">
        <w:t xml:space="preserve"> de cierta notoriedad</w:t>
      </w:r>
      <w:r>
        <w:t xml:space="preserve">. A partir de ahí, las grandes </w:t>
      </w:r>
      <w:r w:rsidR="007A1BEE">
        <w:t>civilizaciones</w:t>
      </w:r>
      <w:r>
        <w:t xml:space="preserve"> </w:t>
      </w:r>
      <w:r w:rsidR="0047464B">
        <w:t xml:space="preserve">del pasado </w:t>
      </w:r>
      <w:r>
        <w:t>(Roma) dejan una huella indeleble</w:t>
      </w:r>
      <w:r w:rsidR="0047464B">
        <w:t xml:space="preserve"> en la comarca</w:t>
      </w:r>
      <w:r>
        <w:t>, a pesar de la precariedad del afloramiento de los legados históricos</w:t>
      </w:r>
      <w:r w:rsidR="00FD1973">
        <w:t xml:space="preserve"> (ayunos de estudios)</w:t>
      </w:r>
      <w:r>
        <w:t xml:space="preserve">.  </w:t>
      </w:r>
      <w:r w:rsidR="007A1BEE">
        <w:t xml:space="preserve">De la romanización prevalece </w:t>
      </w:r>
      <w:r>
        <w:t xml:space="preserve"> </w:t>
      </w:r>
      <w:r w:rsidR="007A1BEE">
        <w:t xml:space="preserve">el aura de </w:t>
      </w:r>
      <w:r>
        <w:t xml:space="preserve"> antigua ciudad de </w:t>
      </w:r>
      <w:proofErr w:type="spellStart"/>
      <w:r w:rsidRPr="0047464B">
        <w:rPr>
          <w:i/>
        </w:rPr>
        <w:t>Solia</w:t>
      </w:r>
      <w:proofErr w:type="spellEnd"/>
      <w:r w:rsidRPr="0047464B">
        <w:rPr>
          <w:i/>
        </w:rPr>
        <w:t>,</w:t>
      </w:r>
      <w:r>
        <w:t xml:space="preserve"> de la que aún desconocemos con certeza su situación, ubicándola los especialistas en las proximidades de la ermita de las Cruces del Guijo (cerro de </w:t>
      </w:r>
      <w:proofErr w:type="spellStart"/>
      <w:r w:rsidRPr="007A1BEE">
        <w:rPr>
          <w:i/>
        </w:rPr>
        <w:t>Majadaiglesia</w:t>
      </w:r>
      <w:proofErr w:type="spellEnd"/>
      <w:r>
        <w:t xml:space="preserve">). Dicha población formaba parte en la etapa romana de la región de la </w:t>
      </w:r>
      <w:proofErr w:type="spellStart"/>
      <w:r w:rsidRPr="007A1BEE">
        <w:rPr>
          <w:i/>
        </w:rPr>
        <w:t>Beturia</w:t>
      </w:r>
      <w:proofErr w:type="spellEnd"/>
      <w:r w:rsidRPr="007A1BEE">
        <w:rPr>
          <w:i/>
        </w:rPr>
        <w:t xml:space="preserve"> </w:t>
      </w:r>
      <w:r w:rsidRPr="0047464B">
        <w:t>habitada por los</w:t>
      </w:r>
      <w:r w:rsidRPr="007A1BEE">
        <w:rPr>
          <w:i/>
        </w:rPr>
        <w:t xml:space="preserve"> Túrdulos</w:t>
      </w:r>
      <w:r>
        <w:t xml:space="preserve">, en el convento jurídico </w:t>
      </w:r>
      <w:r w:rsidRPr="007A1BEE">
        <w:rPr>
          <w:i/>
        </w:rPr>
        <w:t xml:space="preserve">de </w:t>
      </w:r>
      <w:proofErr w:type="spellStart"/>
      <w:r w:rsidRPr="007A1BEE">
        <w:rPr>
          <w:i/>
        </w:rPr>
        <w:t>Cordubensis</w:t>
      </w:r>
      <w:proofErr w:type="spellEnd"/>
      <w:r>
        <w:t xml:space="preserve"> (uno de los cuatro que constituían la Bé</w:t>
      </w:r>
      <w:r w:rsidR="007A1BEE">
        <w:t xml:space="preserve">tica); de esta misma etapa </w:t>
      </w:r>
      <w:proofErr w:type="spellStart"/>
      <w:r w:rsidR="007A1BEE">
        <w:t>romanizante</w:t>
      </w:r>
      <w:proofErr w:type="spellEnd"/>
      <w:r w:rsidR="007A1BEE">
        <w:t xml:space="preserve"> es</w:t>
      </w:r>
      <w:r>
        <w:t xml:space="preserve"> la población de </w:t>
      </w:r>
      <w:proofErr w:type="spellStart"/>
      <w:r w:rsidRPr="007A1BEE">
        <w:rPr>
          <w:i/>
        </w:rPr>
        <w:t>Baedro</w:t>
      </w:r>
      <w:proofErr w:type="spellEnd"/>
      <w:r w:rsidRPr="00945BAA">
        <w:t xml:space="preserve"> </w:t>
      </w:r>
      <w:r>
        <w:t>(municipio de derecho latino), como atestiguan los vestigios arqueológicos funerarios; su emplazamiento debía estar en el ámbito occidental de la comarca, en el contexto geográfico de las a</w:t>
      </w:r>
      <w:r w:rsidR="007A1BEE">
        <w:t>ctuales Hinojosa, Belalcázar y E</w:t>
      </w:r>
      <w:r>
        <w:t xml:space="preserve">l Viso. Entre ambas poblaciones de </w:t>
      </w:r>
      <w:proofErr w:type="spellStart"/>
      <w:r w:rsidRPr="007A1BEE">
        <w:rPr>
          <w:i/>
        </w:rPr>
        <w:t>Solia</w:t>
      </w:r>
      <w:proofErr w:type="spellEnd"/>
      <w:r>
        <w:t xml:space="preserve"> (al este) y </w:t>
      </w:r>
      <w:proofErr w:type="spellStart"/>
      <w:r w:rsidRPr="007A1BEE">
        <w:rPr>
          <w:i/>
        </w:rPr>
        <w:t>Baedro</w:t>
      </w:r>
      <w:proofErr w:type="spellEnd"/>
      <w:r>
        <w:t xml:space="preserve"> (oeste) discurría la calzada romana de </w:t>
      </w:r>
      <w:proofErr w:type="spellStart"/>
      <w:r w:rsidRPr="007A1BEE">
        <w:rPr>
          <w:i/>
        </w:rPr>
        <w:t>Córduba-Sisapo</w:t>
      </w:r>
      <w:proofErr w:type="spellEnd"/>
      <w:r>
        <w:t>, que discurría en una secuencia análoga a la carretera N-502 de nuestros días.</w:t>
      </w:r>
    </w:p>
    <w:p w:rsidR="007A1BEE" w:rsidRDefault="007A1BEE" w:rsidP="007A1BEE">
      <w:pPr>
        <w:ind w:firstLine="708"/>
        <w:jc w:val="both"/>
      </w:pPr>
      <w:r>
        <w:t xml:space="preserve">A partir de la Baja Edad Media se configura la comarca en términos jurisdiccionales, administrativos </w:t>
      </w:r>
      <w:r w:rsidR="00FD1973">
        <w:t xml:space="preserve">(políticos) </w:t>
      </w:r>
      <w:r>
        <w:t xml:space="preserve">y económicos que se consolidan en la Modernidad.  Se trata de </w:t>
      </w:r>
      <w:r w:rsidR="00FD1973">
        <w:t xml:space="preserve">las </w:t>
      </w:r>
      <w:r>
        <w:t xml:space="preserve">organizaciones señoriales y condados de Santa Eufemia (al norte, a partir del s. XIII) y Belalcázar (s. XV), así como la tierra de </w:t>
      </w:r>
      <w:r w:rsidR="0047464B">
        <w:t>realengo</w:t>
      </w:r>
      <w:r>
        <w:t xml:space="preserve"> (pertenecientes al </w:t>
      </w:r>
      <w:r w:rsidRPr="007A1BEE">
        <w:rPr>
          <w:i/>
        </w:rPr>
        <w:t>alfoz</w:t>
      </w:r>
      <w:r>
        <w:t xml:space="preserve"> de Córdoba y al Rey) de las </w:t>
      </w:r>
      <w:r w:rsidRPr="007A1BEE">
        <w:rPr>
          <w:i/>
        </w:rPr>
        <w:t>Siete Villas de Los Pedroches</w:t>
      </w:r>
      <w:r>
        <w:t xml:space="preserve"> en el ámbito geográfico oriental. </w:t>
      </w:r>
      <w:r w:rsidR="00FD1973">
        <w:t>Las citadas</w:t>
      </w:r>
      <w:r w:rsidR="000B7A53">
        <w:t xml:space="preserve"> jurisdicciones</w:t>
      </w:r>
      <w:r>
        <w:t xml:space="preserve"> históricas prevalecen </w:t>
      </w:r>
      <w:r w:rsidR="000B7A53">
        <w:t xml:space="preserve">hasta </w:t>
      </w:r>
      <w:r>
        <w:t xml:space="preserve">el s. </w:t>
      </w:r>
      <w:r w:rsidR="000B7A53">
        <w:t xml:space="preserve"> XIX</w:t>
      </w:r>
      <w:r>
        <w:t xml:space="preserve"> </w:t>
      </w:r>
      <w:r w:rsidR="00FD1973">
        <w:t>en que se derrumba</w:t>
      </w:r>
      <w:r>
        <w:t xml:space="preserve"> el Antiguo Régimen con los principios liberales</w:t>
      </w:r>
      <w:r w:rsidR="000B7A53">
        <w:t>. Las desamortizaciones</w:t>
      </w:r>
      <w:r>
        <w:t xml:space="preserve"> decimonónicas de Mendizábal y Madoz, así como </w:t>
      </w:r>
      <w:r w:rsidR="000B7A53">
        <w:t>la incorporación de Cardeña en el XX</w:t>
      </w:r>
      <w:r>
        <w:t>, terminan</w:t>
      </w:r>
      <w:r w:rsidR="000B7A53">
        <w:t xml:space="preserve"> de conformar a la comarca</w:t>
      </w:r>
      <w:r>
        <w:t xml:space="preserve"> en los términos actuales</w:t>
      </w:r>
      <w:r w:rsidR="000B7A53">
        <w:t xml:space="preserve">. </w:t>
      </w:r>
      <w:r w:rsidR="00FD1973">
        <w:t>La definición</w:t>
      </w:r>
      <w:r>
        <w:t xml:space="preserve"> histórica medieval</w:t>
      </w:r>
      <w:r w:rsidR="000B7A53">
        <w:t xml:space="preserve"> y sus posteriores avatares </w:t>
      </w:r>
      <w:r>
        <w:t>son determinantes de</w:t>
      </w:r>
      <w:r w:rsidR="000B7A53">
        <w:t xml:space="preserve"> la configuración </w:t>
      </w:r>
      <w:r>
        <w:t>vegetal</w:t>
      </w:r>
      <w:r w:rsidR="000B7A53">
        <w:t xml:space="preserve">, patrimonio natural y artístico, economía </w:t>
      </w:r>
      <w:r>
        <w:t>y principios culturales de la de esta tierra. (</w:t>
      </w:r>
      <w:proofErr w:type="gramStart"/>
      <w:r>
        <w:t>más</w:t>
      </w:r>
      <w:proofErr w:type="gramEnd"/>
      <w:r>
        <w:t xml:space="preserve"> allá del sentimiento o no de unidad que se tenga).</w:t>
      </w:r>
      <w:r w:rsidR="000B7A53">
        <w:t xml:space="preserve"> </w:t>
      </w:r>
    </w:p>
    <w:p w:rsidR="007A1BEE" w:rsidRDefault="007A1BEE" w:rsidP="007A1BEE">
      <w:pPr>
        <w:ind w:firstLine="708"/>
        <w:jc w:val="both"/>
      </w:pPr>
      <w:r>
        <w:lastRenderedPageBreak/>
        <w:t>Todo este legado histórico, junto al rico patrimonio provincial cordobés y andaluz envolvente, constituyen la plataforma pedagógica imprescindible para incardinar al alumnado a su entorno; entenderlo y comprenderlo para conservarlo y respetarlo en todos sus elementos. Ese pasado histórico, en espacio y tiempo, conforma el ideario básico que debemos perseguir en la formación inicial de nuestros alumnos.</w:t>
      </w:r>
    </w:p>
    <w:p w:rsidR="0057526D" w:rsidRDefault="007A1BEE" w:rsidP="007A1BEE">
      <w:pPr>
        <w:ind w:firstLine="708"/>
        <w:jc w:val="both"/>
      </w:pPr>
      <w:r>
        <w:t xml:space="preserve">De otra parte, el marco tradicional económico resulta un parámetro imprescindible para comprender la comarca. A  pesar de fuera en la Antigüedad un baluarte minero y metalúrgico, </w:t>
      </w:r>
      <w:r w:rsidR="00FD1973">
        <w:t>siendo</w:t>
      </w:r>
      <w:r>
        <w:t xml:space="preserve"> posteriormente agrícola y ganadero (Edad Media y Moderna), las transformaciones operadas en las últimas décadas proyectan un potente sector de servicios, con dedicación importante de población activa </w:t>
      </w:r>
      <w:r w:rsidR="0047464B">
        <w:t>en dicho ámbito económico</w:t>
      </w:r>
      <w:r>
        <w:t xml:space="preserve"> (70 %); disminuyendo progresivamente los valores de las actividades tradicionales; así como el descenso de</w:t>
      </w:r>
      <w:r w:rsidR="000B7A53">
        <w:t xml:space="preserve"> un </w:t>
      </w:r>
      <w:r>
        <w:t xml:space="preserve">sector industrial alicorto (importante en la </w:t>
      </w:r>
      <w:r w:rsidR="000B7A53">
        <w:t>construcción</w:t>
      </w:r>
      <w:r>
        <w:t>)</w:t>
      </w:r>
      <w:r w:rsidR="000B7A53">
        <w:t xml:space="preserve">. No obstante, es precisamente el sector agrario (muy importante </w:t>
      </w:r>
      <w:r>
        <w:t xml:space="preserve">comparativamente con </w:t>
      </w:r>
      <w:r w:rsidR="000B7A53">
        <w:t xml:space="preserve">provincia) el que moviliza al resto. La actividad </w:t>
      </w:r>
      <w:r w:rsidR="0047464B">
        <w:t>agropecuaria</w:t>
      </w:r>
      <w:r w:rsidR="000B7A53">
        <w:t xml:space="preserve"> está dominada por el </w:t>
      </w:r>
      <w:r w:rsidR="0047464B">
        <w:t xml:space="preserve">ganado </w:t>
      </w:r>
      <w:r w:rsidR="000B7A53">
        <w:t xml:space="preserve">porcino, vacuno de leche, vacuno de carne y ovino; con excepción del vacuno de leche, la ganadería es de régimen extensivo en dehesa. Es de destacar, por lo que supone de aporte al patrimonio genético, la reciente denominación de una raza de cerdo ibérico autóctona de Los Pedroches: el </w:t>
      </w:r>
      <w:r w:rsidR="0057526D">
        <w:t>“</w:t>
      </w:r>
      <w:r w:rsidR="000B7A53" w:rsidRPr="007A1BEE">
        <w:rPr>
          <w:i/>
        </w:rPr>
        <w:t>negro de Los Pedroches</w:t>
      </w:r>
      <w:r w:rsidR="0057526D">
        <w:rPr>
          <w:i/>
        </w:rPr>
        <w:t>”</w:t>
      </w:r>
      <w:r w:rsidR="000B7A53">
        <w:t xml:space="preserve">. En cuanto a los usos agrarios, </w:t>
      </w:r>
      <w:r>
        <w:t>se cuenta con</w:t>
      </w:r>
      <w:r w:rsidR="000B7A53">
        <w:t xml:space="preserve"> activo de vital importancia para el futuro de Los Pedroches: </w:t>
      </w:r>
      <w:r w:rsidR="000B7A53" w:rsidRPr="007A1BEE">
        <w:rPr>
          <w:b/>
        </w:rPr>
        <w:t>la dehesa</w:t>
      </w:r>
      <w:r>
        <w:t>, que representa</w:t>
      </w:r>
      <w:r w:rsidR="000B7A53">
        <w:t xml:space="preserve"> por sí sola más del 65 % de la superficie agraria. </w:t>
      </w:r>
      <w:r>
        <w:t>Dicha formación paisajística</w:t>
      </w:r>
      <w:r w:rsidR="000B7A53">
        <w:t xml:space="preserve"> mantiene </w:t>
      </w:r>
      <w:r>
        <w:t>los fuertes volúmenes de</w:t>
      </w:r>
      <w:r w:rsidR="000B7A53">
        <w:t xml:space="preserve"> ganadería de porcino </w:t>
      </w:r>
      <w:r>
        <w:t xml:space="preserve"> y vacuno </w:t>
      </w:r>
      <w:r w:rsidR="000B7A53">
        <w:t>de carne</w:t>
      </w:r>
      <w:r>
        <w:t>,</w:t>
      </w:r>
      <w:r w:rsidR="000B7A53">
        <w:t xml:space="preserve"> </w:t>
      </w:r>
      <w:r>
        <w:t xml:space="preserve"> y ovino</w:t>
      </w:r>
      <w:r w:rsidR="000B7A53">
        <w:t xml:space="preserve">. </w:t>
      </w:r>
      <w:r w:rsidR="0057526D">
        <w:t xml:space="preserve"> La situación</w:t>
      </w:r>
      <w:r w:rsidR="0057526D" w:rsidRPr="0057526D">
        <w:t xml:space="preserve"> de la comarca en estos parámetros paisajísticos y</w:t>
      </w:r>
      <w:r w:rsidR="0057526D">
        <w:t xml:space="preserve"> sistemas de explotación implica la necesaria incardinación de los sistemas educativos y profesionales en el marco definido. Nuestro alumnado debe recibir formación, </w:t>
      </w:r>
      <w:r w:rsidR="00FD1973">
        <w:t>desarrollándose</w:t>
      </w:r>
      <w:r w:rsidR="0057526D">
        <w:t xml:space="preserve"> </w:t>
      </w:r>
      <w:r w:rsidR="00FD1973">
        <w:t xml:space="preserve">y potenciándose </w:t>
      </w:r>
      <w:r w:rsidR="0057526D">
        <w:t>especialidades profesionales en torno a los presupuestos citados.</w:t>
      </w:r>
      <w:r w:rsidR="00BA39C3">
        <w:t xml:space="preserve"> Muy especialmente relacionados con el sector agropecuario, al tenor de un desarrollo mayormente tecnificado</w:t>
      </w:r>
      <w:r w:rsidR="00FD1973">
        <w:t xml:space="preserve"> (recursos </w:t>
      </w:r>
      <w:proofErr w:type="spellStart"/>
      <w:r w:rsidR="00FD1973">
        <w:t>informátizados</w:t>
      </w:r>
      <w:proofErr w:type="spellEnd"/>
      <w:r w:rsidR="00FD1973">
        <w:t>)</w:t>
      </w:r>
      <w:r w:rsidR="00BA39C3">
        <w:t xml:space="preserve">, y el futuro </w:t>
      </w:r>
      <w:r w:rsidR="00BA39C3" w:rsidRPr="00BA39C3">
        <w:rPr>
          <w:b/>
        </w:rPr>
        <w:t>despliegue del desarrollo turístico</w:t>
      </w:r>
      <w:r w:rsidR="00BA39C3">
        <w:t xml:space="preserve">, en relación con el medio natural </w:t>
      </w:r>
      <w:r w:rsidR="00FD1973">
        <w:t>y el</w:t>
      </w:r>
      <w:r w:rsidR="00BA39C3">
        <w:t xml:space="preserve"> patrimonio monumental y artístico, que tiene que ser indudablemente un pilar esencial de desarrollo de la comarca.</w:t>
      </w:r>
    </w:p>
    <w:p w:rsidR="007A1BEE" w:rsidRDefault="000B7A53" w:rsidP="007A1BEE">
      <w:pPr>
        <w:ind w:firstLine="708"/>
        <w:jc w:val="both"/>
      </w:pPr>
      <w:r>
        <w:t xml:space="preserve">El patrimonio natural de Los Pedroches </w:t>
      </w:r>
      <w:r w:rsidR="007A1BEE">
        <w:t xml:space="preserve">constituye un valor de primera magnitud (con </w:t>
      </w:r>
      <w:r>
        <w:t xml:space="preserve">declaración del </w:t>
      </w:r>
      <w:r w:rsidRPr="007A1BEE">
        <w:rPr>
          <w:i/>
        </w:rPr>
        <w:t>P. N. de las Sierras de Cardeña y Montoro</w:t>
      </w:r>
      <w:r>
        <w:t>, propuesta de 5 LIC en la Red Natura 2000</w:t>
      </w:r>
      <w:r w:rsidR="007A1BEE">
        <w:t>;</w:t>
      </w:r>
      <w:r>
        <w:t xml:space="preserve"> inclusión de las dehesas de Los Pedroches como </w:t>
      </w:r>
      <w:r w:rsidRPr="007A1BEE">
        <w:rPr>
          <w:i/>
        </w:rPr>
        <w:t>Reserva de la Biosfera</w:t>
      </w:r>
      <w:r w:rsidR="007A1BEE">
        <w:t xml:space="preserve">; valoración del cielo de Los Pedroches, con el </w:t>
      </w:r>
      <w:r w:rsidR="007A1BEE" w:rsidRPr="007A1BEE">
        <w:t>título de '</w:t>
      </w:r>
      <w:proofErr w:type="spellStart"/>
      <w:r w:rsidR="007A1BEE" w:rsidRPr="007A1BEE">
        <w:rPr>
          <w:i/>
        </w:rPr>
        <w:t>Starlight</w:t>
      </w:r>
      <w:proofErr w:type="spellEnd"/>
      <w:r w:rsidR="007A1BEE" w:rsidRPr="007A1BEE">
        <w:t>' avalado por la UNESCO</w:t>
      </w:r>
      <w:r w:rsidR="007A1BEE">
        <w:t>)</w:t>
      </w:r>
      <w:r>
        <w:t xml:space="preserve">. </w:t>
      </w:r>
      <w:r w:rsidR="007A1BEE">
        <w:t xml:space="preserve">No obstante, más allá de los reconocimientos institucionales debemos propugnar la apreciación y consideración por parte de la población, muy especialmente del alumnado, para la conservación y adecuado aprovechamiento. </w:t>
      </w:r>
      <w:r>
        <w:t xml:space="preserve">El uso educativo </w:t>
      </w:r>
      <w:r w:rsidR="007A1BEE">
        <w:t>del notable</w:t>
      </w:r>
      <w:r>
        <w:t xml:space="preserve"> patrimonio natural </w:t>
      </w:r>
      <w:r w:rsidR="007A1BEE">
        <w:t xml:space="preserve">e histórico </w:t>
      </w:r>
      <w:r>
        <w:t xml:space="preserve">está aún por realizar de forma </w:t>
      </w:r>
      <w:r w:rsidR="007A1BEE">
        <w:t>globalizada</w:t>
      </w:r>
      <w:r>
        <w:t xml:space="preserve">. </w:t>
      </w:r>
      <w:r w:rsidR="007A1BEE">
        <w:t xml:space="preserve">En términos generales debe abordarse el desarrollo del patrimonio cultural de la comarca. Se trata de comprender, en sentido amplio, todo el legado espacial (geográfico, geológico…), material (natural y humano), histórico (iglesias, ermitas, viviendas, elementos simbólicos…) y espiritual (formas de habla, canciones, tradiciones, costumbres…) que conforman nuestra tierra. Se trata de un legado, de amplia lectura, que se encuentra interrelacionado. Solamente estudiándolo a conciencia entenderemos la auténtica verdad de los hombres de Los Pedroches: estilos de vida, espiritualidad, tradiciones y formas de ser. La </w:t>
      </w:r>
      <w:r w:rsidR="00FD1973">
        <w:t xml:space="preserve">verdadera </w:t>
      </w:r>
      <w:bookmarkStart w:id="0" w:name="_GoBack"/>
      <w:bookmarkEnd w:id="0"/>
      <w:r w:rsidR="007A1BEE">
        <w:t xml:space="preserve">educación pasa, necesariamente, por conocernos a nosotros mismos. </w:t>
      </w:r>
    </w:p>
    <w:p w:rsidR="007A1BEE" w:rsidRDefault="007A1BEE" w:rsidP="007A1BEE">
      <w:pPr>
        <w:ind w:firstLine="708"/>
        <w:jc w:val="both"/>
      </w:pPr>
      <w:r>
        <w:lastRenderedPageBreak/>
        <w:t>La enseñanza de nuestro centro, a partir de nuestro proyecto educativo, debe partir necesariamente del conocimiento de nuestro entorno, del legado mencionado y de los parámetros sociales</w:t>
      </w:r>
      <w:r w:rsidR="0047464B">
        <w:t xml:space="preserve"> (demográficos, sociológicos…)</w:t>
      </w:r>
      <w:r>
        <w:t xml:space="preserve">, económicos y culturales con los que contamos. Veamos algunos esenciales. En </w:t>
      </w:r>
      <w:r w:rsidR="0047464B">
        <w:t xml:space="preserve">primer lugar la </w:t>
      </w:r>
      <w:r w:rsidR="0047464B" w:rsidRPr="0047464B">
        <w:rPr>
          <w:b/>
        </w:rPr>
        <w:t>Población.</w:t>
      </w:r>
      <w:r w:rsidR="0047464B">
        <w:t xml:space="preserve"> Las</w:t>
      </w:r>
      <w:r>
        <w:t xml:space="preserve"> estadísticas demográficas </w:t>
      </w:r>
      <w:r w:rsidR="0047464B">
        <w:t xml:space="preserve">más recientes </w:t>
      </w:r>
      <w:r>
        <w:t xml:space="preserve">ponen de manifiesto que nuestra comarca advierte en los últimos años una notoria caída (siendo en el último año de -1, 17 </w:t>
      </w:r>
      <w:proofErr w:type="gramStart"/>
      <w:r>
        <w:t>% ,</w:t>
      </w:r>
      <w:proofErr w:type="gramEnd"/>
      <w:r>
        <w:t xml:space="preserve"> la mayor de los últimos veinte años); siendo efectiva dicha tendencia de forma consecutiva en los últimos ocho años,</w:t>
      </w:r>
      <w:r w:rsidRPr="007A1BEE">
        <w:t xml:space="preserve"> </w:t>
      </w:r>
      <w:r>
        <w:t>pasando de 56.722 de 2008 a los 53.812 del censo de 1 de enero de 2017</w:t>
      </w:r>
      <w:r w:rsidRPr="007A1BEE">
        <w:t xml:space="preserve">, un descenso de 2.910 habitantes que representa un 5,13%. </w:t>
      </w:r>
      <w:r>
        <w:t xml:space="preserve"> </w:t>
      </w:r>
    </w:p>
    <w:p w:rsidR="007A1BEE" w:rsidRDefault="0047464B" w:rsidP="007A1BEE">
      <w:pPr>
        <w:ind w:firstLine="708"/>
        <w:jc w:val="both"/>
      </w:pPr>
      <w:r>
        <w:rPr>
          <w:rFonts w:ascii="Arial" w:hAnsi="Arial" w:cs="Arial"/>
          <w:noProof/>
          <w:color w:val="444444"/>
          <w:sz w:val="19"/>
          <w:szCs w:val="19"/>
          <w:lang w:eastAsia="es-ES"/>
        </w:rPr>
        <w:drawing>
          <wp:inline distT="0" distB="0" distL="0" distR="0" wp14:anchorId="6B7F7B40" wp14:editId="14A8323A">
            <wp:extent cx="3716020" cy="2200275"/>
            <wp:effectExtent l="0" t="0" r="0" b="9525"/>
            <wp:docPr id="1" name="Imagen 1" descr="https://2.bp.blogspot.com/-OeNXlCYZfbY/WGwfGp9ag7I/AAAAAAAAbMI/PK1_BrKDA7A8t1T0dPnkIVaN0OCMYJfRgCLcB/s1600/poblacion2016-ev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OeNXlCYZfbY/WGwfGp9ag7I/AAAAAAAAbMI/PK1_BrKDA7A8t1T0dPnkIVaN0OCMYJfRgCLcB/s1600/poblacion2016-evoluc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5583" cy="2200016"/>
                    </a:xfrm>
                    <a:prstGeom prst="rect">
                      <a:avLst/>
                    </a:prstGeom>
                    <a:noFill/>
                    <a:ln>
                      <a:noFill/>
                    </a:ln>
                  </pic:spPr>
                </pic:pic>
              </a:graphicData>
            </a:graphic>
          </wp:inline>
        </w:drawing>
      </w:r>
    </w:p>
    <w:p w:rsidR="007A1BEE" w:rsidRDefault="007A1BEE" w:rsidP="007A1BEE">
      <w:pPr>
        <w:ind w:firstLine="708"/>
        <w:jc w:val="both"/>
      </w:pPr>
      <w:r w:rsidRPr="007A1BEE">
        <w:t xml:space="preserve">Todos los pueblos de la comarca </w:t>
      </w:r>
      <w:r w:rsidR="007F2CF0">
        <w:t>pierden población en la actualidad (según los últimos censos)</w:t>
      </w:r>
      <w:r w:rsidRPr="007A1BEE">
        <w:t xml:space="preserve">. </w:t>
      </w:r>
      <w:r>
        <w:t>De los que acuden a nuestro centro son Santa Eufemia (-4,31%) y</w:t>
      </w:r>
      <w:r w:rsidRPr="007A1BEE">
        <w:t xml:space="preserve"> Villaralto (-3,39%) los municipios que lideran el descenso, mientras que Dos Torres (-0,16%) y Añora (-0,32%) </w:t>
      </w:r>
      <w:r>
        <w:t>presentan</w:t>
      </w:r>
      <w:r w:rsidRPr="007A1BEE">
        <w:t xml:space="preserve"> las </w:t>
      </w:r>
      <w:r>
        <w:t xml:space="preserve">menores pérdidas. </w:t>
      </w:r>
      <w:r w:rsidRPr="007A1BEE">
        <w:t xml:space="preserve">Alcaracejos </w:t>
      </w:r>
      <w:r>
        <w:t xml:space="preserve">desciende </w:t>
      </w:r>
      <w:r w:rsidRPr="007A1BEE">
        <w:t>de los 1.500 habitantes. Pozoblanco, con sus 17.292 habitantes, representa el 32% de la p</w:t>
      </w:r>
      <w:r>
        <w:t xml:space="preserve">oblación total de Los Pedroches, pero sigue marcando pautas de pérdida demográfica. </w:t>
      </w:r>
      <w:r w:rsidR="007F2CF0">
        <w:t>En el argumentario analítico de esos valores no solamente se encuentra el envejecimiento de la población, que es real, sino la tendencia de emigración de la población joven y madura al tenor de la falta de recursos económicos y falta de trabajo.</w:t>
      </w:r>
    </w:p>
    <w:p w:rsidR="007A1BEE" w:rsidRDefault="007A1BEE" w:rsidP="007A1BEE">
      <w:pPr>
        <w:ind w:firstLine="708"/>
        <w:jc w:val="both"/>
      </w:pPr>
      <w:r>
        <w:t xml:space="preserve">Esta tendencia general al descenso, que se acusa de forma regular y sistemática, debe poner alerta a toda la población. Desde </w:t>
      </w:r>
      <w:r w:rsidR="006E3BF7">
        <w:t>los centros educativos</w:t>
      </w:r>
      <w:r>
        <w:t xml:space="preserve"> no solamente nos corresponde sensibilizar sobre esta realidad, sino poner los medios educativos para que nuestros alumnos cuenten con el soporte formativo básico –junto a los poderes políticos y estructuras económicas y empresariales– para prevalecer en la comarca y ser capaces de vivir en ella sin emigrar hacia otras tierras. </w:t>
      </w:r>
    </w:p>
    <w:p w:rsidR="007A1BEE" w:rsidRDefault="007A1BEE" w:rsidP="007A1BEE">
      <w:pPr>
        <w:ind w:firstLine="708"/>
        <w:jc w:val="both"/>
      </w:pPr>
    </w:p>
    <w:p w:rsidR="007A1BEE" w:rsidRDefault="007A1BEE" w:rsidP="007A1BEE">
      <w:pPr>
        <w:ind w:firstLine="708"/>
        <w:jc w:val="both"/>
      </w:pPr>
      <w:r>
        <w:rPr>
          <w:rFonts w:ascii="Arial" w:hAnsi="Arial" w:cs="Arial"/>
          <w:noProof/>
          <w:color w:val="444444"/>
          <w:sz w:val="19"/>
          <w:szCs w:val="19"/>
          <w:lang w:eastAsia="es-ES"/>
        </w:rPr>
        <w:lastRenderedPageBreak/>
        <w:drawing>
          <wp:inline distT="0" distB="0" distL="0" distR="0" wp14:anchorId="6F83F433" wp14:editId="0DE8EA53">
            <wp:extent cx="5713531" cy="1849755"/>
            <wp:effectExtent l="0" t="0" r="1905" b="0"/>
            <wp:docPr id="2" name="Imagen 2" descr="https://3.bp.blogspot.com/-S1qC50-IIwQ/WGwe9EfPe3I/AAAAAAAAbME/FKGMndVIGf8w939ZbTf7wDATzUf1mIqIwCLcB/s1600/poblacion2016-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S1qC50-IIwQ/WGwe9EfPe3I/AAAAAAAAbME/FKGMndVIGf8w939ZbTf7wDATzUf1mIqIwCLcB/s1600/poblacion2016-19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5430" cy="1853607"/>
                    </a:xfrm>
                    <a:prstGeom prst="rect">
                      <a:avLst/>
                    </a:prstGeom>
                    <a:noFill/>
                    <a:ln>
                      <a:noFill/>
                    </a:ln>
                  </pic:spPr>
                </pic:pic>
              </a:graphicData>
            </a:graphic>
          </wp:inline>
        </w:drawing>
      </w:r>
    </w:p>
    <w:p w:rsidR="00D5379C" w:rsidRDefault="00D5379C" w:rsidP="007A1BEE">
      <w:pPr>
        <w:ind w:firstLine="708"/>
        <w:jc w:val="both"/>
        <w:rPr>
          <w:noProof/>
          <w:lang w:eastAsia="es-ES"/>
        </w:rPr>
      </w:pPr>
    </w:p>
    <w:p w:rsidR="00D5379C" w:rsidRDefault="00D5379C" w:rsidP="007A1BEE">
      <w:pPr>
        <w:ind w:firstLine="708"/>
        <w:jc w:val="both"/>
      </w:pPr>
      <w:r>
        <w:rPr>
          <w:noProof/>
          <w:lang w:eastAsia="es-ES"/>
        </w:rPr>
        <w:drawing>
          <wp:inline distT="0" distB="0" distL="0" distR="0">
            <wp:extent cx="3552825" cy="2183117"/>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232" cy="2187668"/>
                    </a:xfrm>
                    <a:prstGeom prst="rect">
                      <a:avLst/>
                    </a:prstGeom>
                    <a:noFill/>
                    <a:ln>
                      <a:noFill/>
                    </a:ln>
                  </pic:spPr>
                </pic:pic>
              </a:graphicData>
            </a:graphic>
          </wp:inline>
        </w:drawing>
      </w:r>
    </w:p>
    <w:p w:rsidR="00D5379C" w:rsidRDefault="00D5379C" w:rsidP="007A1BEE">
      <w:pPr>
        <w:ind w:firstLine="708"/>
        <w:jc w:val="both"/>
      </w:pPr>
    </w:p>
    <w:p w:rsidR="007A1BEE" w:rsidRDefault="00D5379C" w:rsidP="007A1BEE">
      <w:pPr>
        <w:ind w:firstLine="708"/>
        <w:jc w:val="both"/>
      </w:pPr>
      <w:r>
        <w:rPr>
          <w:noProof/>
          <w:lang w:eastAsia="es-ES"/>
        </w:rPr>
        <w:drawing>
          <wp:inline distT="0" distB="0" distL="0" distR="0">
            <wp:extent cx="3557683" cy="220027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3407" cy="2203815"/>
                    </a:xfrm>
                    <a:prstGeom prst="rect">
                      <a:avLst/>
                    </a:prstGeom>
                    <a:noFill/>
                    <a:ln>
                      <a:noFill/>
                    </a:ln>
                  </pic:spPr>
                </pic:pic>
              </a:graphicData>
            </a:graphic>
          </wp:inline>
        </w:drawing>
      </w:r>
    </w:p>
    <w:p w:rsidR="000B7A53" w:rsidRDefault="000B7A53" w:rsidP="0047464B">
      <w:pPr>
        <w:ind w:firstLine="708"/>
      </w:pPr>
    </w:p>
    <w:tbl>
      <w:tblPr>
        <w:tblStyle w:val="Tablaconcuadrcula"/>
        <w:tblW w:w="0" w:type="auto"/>
        <w:tblLook w:val="04A0" w:firstRow="1" w:lastRow="0" w:firstColumn="1" w:lastColumn="0" w:noHBand="0" w:noVBand="1"/>
      </w:tblPr>
      <w:tblGrid>
        <w:gridCol w:w="1510"/>
        <w:gridCol w:w="1141"/>
        <w:gridCol w:w="1141"/>
        <w:gridCol w:w="1257"/>
        <w:gridCol w:w="849"/>
        <w:gridCol w:w="1118"/>
        <w:gridCol w:w="1704"/>
      </w:tblGrid>
      <w:tr w:rsidR="0057526D" w:rsidTr="00A80EC3">
        <w:tc>
          <w:tcPr>
            <w:tcW w:w="8720" w:type="dxa"/>
            <w:gridSpan w:val="7"/>
          </w:tcPr>
          <w:p w:rsidR="0057526D" w:rsidRDefault="0057526D" w:rsidP="006C2FE9">
            <w:pPr>
              <w:jc w:val="center"/>
            </w:pPr>
            <w:r w:rsidRPr="0047464B">
              <w:rPr>
                <w:b/>
              </w:rPr>
              <w:t xml:space="preserve">PARÁMETROS DEMOGRÁFICOS </w:t>
            </w:r>
            <w:r>
              <w:rPr>
                <w:b/>
              </w:rPr>
              <w:t xml:space="preserve">y ECONÓMICOS </w:t>
            </w:r>
            <w:r w:rsidRPr="0047464B">
              <w:rPr>
                <w:b/>
              </w:rPr>
              <w:t>DE INTERES 2016</w:t>
            </w:r>
          </w:p>
        </w:tc>
      </w:tr>
      <w:tr w:rsidR="0057526D" w:rsidTr="0057526D">
        <w:tc>
          <w:tcPr>
            <w:tcW w:w="1510" w:type="dxa"/>
          </w:tcPr>
          <w:p w:rsidR="0057526D" w:rsidRDefault="0057526D" w:rsidP="006C2FE9">
            <w:pPr>
              <w:jc w:val="center"/>
            </w:pPr>
            <w:r>
              <w:t>POBLACIONES</w:t>
            </w:r>
          </w:p>
        </w:tc>
        <w:tc>
          <w:tcPr>
            <w:tcW w:w="1141" w:type="dxa"/>
          </w:tcPr>
          <w:p w:rsidR="0057526D" w:rsidRPr="0057526D" w:rsidRDefault="0057526D" w:rsidP="006C2FE9">
            <w:pPr>
              <w:jc w:val="center"/>
              <w:rPr>
                <w:b/>
                <w:sz w:val="20"/>
                <w:szCs w:val="20"/>
              </w:rPr>
            </w:pPr>
            <w:r w:rsidRPr="0057526D">
              <w:rPr>
                <w:b/>
                <w:sz w:val="20"/>
                <w:szCs w:val="20"/>
              </w:rPr>
              <w:t>Población Menor de 20 años</w:t>
            </w:r>
          </w:p>
        </w:tc>
        <w:tc>
          <w:tcPr>
            <w:tcW w:w="1141" w:type="dxa"/>
          </w:tcPr>
          <w:p w:rsidR="0057526D" w:rsidRPr="0057526D" w:rsidRDefault="0057526D" w:rsidP="006C2FE9">
            <w:pPr>
              <w:jc w:val="center"/>
              <w:rPr>
                <w:b/>
                <w:sz w:val="20"/>
                <w:szCs w:val="20"/>
              </w:rPr>
            </w:pPr>
            <w:r w:rsidRPr="0057526D">
              <w:rPr>
                <w:b/>
                <w:sz w:val="20"/>
                <w:szCs w:val="20"/>
              </w:rPr>
              <w:t>Población Mayor de 65</w:t>
            </w:r>
          </w:p>
        </w:tc>
        <w:tc>
          <w:tcPr>
            <w:tcW w:w="1257" w:type="dxa"/>
          </w:tcPr>
          <w:p w:rsidR="0057526D" w:rsidRPr="0057526D" w:rsidRDefault="0057526D" w:rsidP="006C2FE9">
            <w:pPr>
              <w:jc w:val="center"/>
              <w:rPr>
                <w:b/>
                <w:sz w:val="20"/>
                <w:szCs w:val="20"/>
              </w:rPr>
            </w:pPr>
            <w:r w:rsidRPr="0057526D">
              <w:rPr>
                <w:b/>
                <w:sz w:val="20"/>
                <w:szCs w:val="20"/>
              </w:rPr>
              <w:t>Incremento Relativo de la Población en 10 años</w:t>
            </w:r>
          </w:p>
        </w:tc>
        <w:tc>
          <w:tcPr>
            <w:tcW w:w="849" w:type="dxa"/>
          </w:tcPr>
          <w:p w:rsidR="0057526D" w:rsidRPr="0057526D" w:rsidRDefault="0057526D" w:rsidP="006C2FE9">
            <w:pPr>
              <w:jc w:val="center"/>
              <w:rPr>
                <w:b/>
                <w:sz w:val="20"/>
                <w:szCs w:val="20"/>
              </w:rPr>
            </w:pPr>
            <w:r w:rsidRPr="0057526D">
              <w:rPr>
                <w:b/>
                <w:sz w:val="20"/>
                <w:szCs w:val="20"/>
              </w:rPr>
              <w:t>Tasa de Paro</w:t>
            </w:r>
          </w:p>
          <w:p w:rsidR="0057526D" w:rsidRPr="0057526D" w:rsidRDefault="0057526D" w:rsidP="006C2FE9">
            <w:pPr>
              <w:jc w:val="center"/>
              <w:rPr>
                <w:b/>
                <w:sz w:val="20"/>
                <w:szCs w:val="20"/>
              </w:rPr>
            </w:pPr>
            <w:r w:rsidRPr="0057526D">
              <w:rPr>
                <w:b/>
                <w:sz w:val="20"/>
                <w:szCs w:val="20"/>
              </w:rPr>
              <w:t>(2017)</w:t>
            </w:r>
          </w:p>
        </w:tc>
        <w:tc>
          <w:tcPr>
            <w:tcW w:w="1118" w:type="dxa"/>
          </w:tcPr>
          <w:p w:rsidR="0057526D" w:rsidRPr="0057526D" w:rsidRDefault="0057526D" w:rsidP="006C2FE9">
            <w:pPr>
              <w:jc w:val="center"/>
              <w:rPr>
                <w:b/>
                <w:sz w:val="20"/>
                <w:szCs w:val="20"/>
              </w:rPr>
            </w:pPr>
            <w:r w:rsidRPr="0057526D">
              <w:rPr>
                <w:b/>
                <w:sz w:val="20"/>
                <w:szCs w:val="20"/>
              </w:rPr>
              <w:t>Renta Declarada</w:t>
            </w:r>
          </w:p>
          <w:p w:rsidR="0057526D" w:rsidRPr="0057526D" w:rsidRDefault="0057526D" w:rsidP="006C2FE9">
            <w:pPr>
              <w:jc w:val="center"/>
              <w:rPr>
                <w:b/>
                <w:sz w:val="20"/>
                <w:szCs w:val="20"/>
              </w:rPr>
            </w:pPr>
            <w:r w:rsidRPr="0057526D">
              <w:rPr>
                <w:b/>
                <w:sz w:val="20"/>
                <w:szCs w:val="20"/>
              </w:rPr>
              <w:t>(renta media bruta)</w:t>
            </w:r>
          </w:p>
        </w:tc>
        <w:tc>
          <w:tcPr>
            <w:tcW w:w="1704" w:type="dxa"/>
          </w:tcPr>
          <w:p w:rsidR="0057526D" w:rsidRPr="0057526D" w:rsidRDefault="0057526D" w:rsidP="006C2FE9">
            <w:pPr>
              <w:jc w:val="center"/>
              <w:rPr>
                <w:b/>
                <w:sz w:val="20"/>
                <w:szCs w:val="20"/>
              </w:rPr>
            </w:pPr>
            <w:r w:rsidRPr="0057526D">
              <w:rPr>
                <w:b/>
                <w:sz w:val="20"/>
                <w:szCs w:val="20"/>
              </w:rPr>
              <w:t xml:space="preserve">Posicionamiento Renta </w:t>
            </w:r>
            <w:proofErr w:type="spellStart"/>
            <w:r w:rsidRPr="0057526D">
              <w:rPr>
                <w:b/>
                <w:sz w:val="20"/>
                <w:szCs w:val="20"/>
              </w:rPr>
              <w:t>Renta</w:t>
            </w:r>
            <w:proofErr w:type="spellEnd"/>
            <w:r w:rsidRPr="0057526D">
              <w:rPr>
                <w:b/>
                <w:sz w:val="20"/>
                <w:szCs w:val="20"/>
              </w:rPr>
              <w:t xml:space="preserve"> Bruta Nivel Autonómico</w:t>
            </w:r>
          </w:p>
        </w:tc>
      </w:tr>
      <w:tr w:rsidR="0057526D" w:rsidTr="0057526D">
        <w:tc>
          <w:tcPr>
            <w:tcW w:w="1510" w:type="dxa"/>
          </w:tcPr>
          <w:p w:rsidR="0057526D" w:rsidRDefault="0057526D" w:rsidP="006C2FE9">
            <w:r>
              <w:t>POZOBLANCO</w:t>
            </w:r>
          </w:p>
        </w:tc>
        <w:tc>
          <w:tcPr>
            <w:tcW w:w="1141" w:type="dxa"/>
          </w:tcPr>
          <w:p w:rsidR="0057526D" w:rsidRDefault="0057526D" w:rsidP="0057526D">
            <w:pPr>
              <w:jc w:val="center"/>
            </w:pPr>
            <w:r>
              <w:t>20, 41</w:t>
            </w:r>
          </w:p>
        </w:tc>
        <w:tc>
          <w:tcPr>
            <w:tcW w:w="1141" w:type="dxa"/>
          </w:tcPr>
          <w:p w:rsidR="0057526D" w:rsidRDefault="0057526D" w:rsidP="0057526D">
            <w:pPr>
              <w:jc w:val="center"/>
            </w:pPr>
            <w:r>
              <w:t>17, 40</w:t>
            </w:r>
          </w:p>
        </w:tc>
        <w:tc>
          <w:tcPr>
            <w:tcW w:w="1257" w:type="dxa"/>
          </w:tcPr>
          <w:p w:rsidR="0057526D" w:rsidRDefault="0057526D" w:rsidP="0057526D">
            <w:pPr>
              <w:jc w:val="center"/>
            </w:pPr>
            <w:r>
              <w:t>0, 42</w:t>
            </w:r>
          </w:p>
        </w:tc>
        <w:tc>
          <w:tcPr>
            <w:tcW w:w="849" w:type="dxa"/>
          </w:tcPr>
          <w:p w:rsidR="0057526D" w:rsidRPr="00397493" w:rsidRDefault="0057526D" w:rsidP="0057526D">
            <w:pPr>
              <w:jc w:val="center"/>
            </w:pPr>
            <w:r w:rsidRPr="00397493">
              <w:t>20,59</w:t>
            </w:r>
          </w:p>
        </w:tc>
        <w:tc>
          <w:tcPr>
            <w:tcW w:w="1118" w:type="dxa"/>
          </w:tcPr>
          <w:p w:rsidR="0057526D" w:rsidRDefault="0057526D" w:rsidP="0057526D">
            <w:pPr>
              <w:jc w:val="center"/>
            </w:pPr>
            <w:r>
              <w:t>19.221</w:t>
            </w:r>
          </w:p>
        </w:tc>
        <w:tc>
          <w:tcPr>
            <w:tcW w:w="1704" w:type="dxa"/>
          </w:tcPr>
          <w:p w:rsidR="0057526D" w:rsidRDefault="0057526D" w:rsidP="0057526D">
            <w:pPr>
              <w:jc w:val="center"/>
            </w:pPr>
            <w:r>
              <w:t>100</w:t>
            </w:r>
          </w:p>
        </w:tc>
      </w:tr>
      <w:tr w:rsidR="0057526D" w:rsidTr="0057526D">
        <w:tc>
          <w:tcPr>
            <w:tcW w:w="1510" w:type="dxa"/>
          </w:tcPr>
          <w:p w:rsidR="0057526D" w:rsidRDefault="0057526D" w:rsidP="006C2FE9">
            <w:r>
              <w:lastRenderedPageBreak/>
              <w:t>ALCARACEJOS</w:t>
            </w:r>
          </w:p>
        </w:tc>
        <w:tc>
          <w:tcPr>
            <w:tcW w:w="1141" w:type="dxa"/>
          </w:tcPr>
          <w:p w:rsidR="0057526D" w:rsidRDefault="0057526D" w:rsidP="0057526D">
            <w:pPr>
              <w:jc w:val="center"/>
            </w:pPr>
            <w:r>
              <w:t>16, 45</w:t>
            </w:r>
          </w:p>
        </w:tc>
        <w:tc>
          <w:tcPr>
            <w:tcW w:w="1141" w:type="dxa"/>
          </w:tcPr>
          <w:p w:rsidR="0057526D" w:rsidRDefault="0057526D" w:rsidP="0057526D">
            <w:pPr>
              <w:jc w:val="center"/>
            </w:pPr>
            <w:r>
              <w:t>27, 63</w:t>
            </w:r>
          </w:p>
        </w:tc>
        <w:tc>
          <w:tcPr>
            <w:tcW w:w="1257" w:type="dxa"/>
          </w:tcPr>
          <w:p w:rsidR="0057526D" w:rsidRDefault="0057526D" w:rsidP="0057526D">
            <w:pPr>
              <w:jc w:val="center"/>
            </w:pPr>
            <w:r>
              <w:t>0, 67</w:t>
            </w:r>
          </w:p>
        </w:tc>
        <w:tc>
          <w:tcPr>
            <w:tcW w:w="849" w:type="dxa"/>
          </w:tcPr>
          <w:p w:rsidR="0057526D" w:rsidRPr="00397493" w:rsidRDefault="0057526D" w:rsidP="0057526D">
            <w:pPr>
              <w:jc w:val="center"/>
            </w:pPr>
            <w:r w:rsidRPr="00397493">
              <w:t>26,52</w:t>
            </w:r>
          </w:p>
        </w:tc>
        <w:tc>
          <w:tcPr>
            <w:tcW w:w="1118" w:type="dxa"/>
          </w:tcPr>
          <w:p w:rsidR="0057526D" w:rsidRDefault="0057526D" w:rsidP="0057526D">
            <w:pPr>
              <w:jc w:val="center"/>
            </w:pPr>
            <w:r>
              <w:t>14.773</w:t>
            </w:r>
          </w:p>
        </w:tc>
        <w:tc>
          <w:tcPr>
            <w:tcW w:w="1704" w:type="dxa"/>
          </w:tcPr>
          <w:p w:rsidR="0057526D" w:rsidRDefault="0057526D" w:rsidP="0057526D">
            <w:pPr>
              <w:jc w:val="center"/>
            </w:pPr>
            <w:r>
              <w:t>321</w:t>
            </w:r>
          </w:p>
        </w:tc>
      </w:tr>
      <w:tr w:rsidR="0057526D" w:rsidTr="0057526D">
        <w:tc>
          <w:tcPr>
            <w:tcW w:w="1510" w:type="dxa"/>
          </w:tcPr>
          <w:p w:rsidR="0057526D" w:rsidRDefault="0057526D" w:rsidP="006C2FE9">
            <w:r>
              <w:t>AÑORA</w:t>
            </w:r>
          </w:p>
        </w:tc>
        <w:tc>
          <w:tcPr>
            <w:tcW w:w="1141" w:type="dxa"/>
          </w:tcPr>
          <w:p w:rsidR="0057526D" w:rsidRDefault="0057526D" w:rsidP="0057526D">
            <w:pPr>
              <w:jc w:val="center"/>
            </w:pPr>
            <w:r>
              <w:t>17, 46</w:t>
            </w:r>
          </w:p>
        </w:tc>
        <w:tc>
          <w:tcPr>
            <w:tcW w:w="1141" w:type="dxa"/>
          </w:tcPr>
          <w:p w:rsidR="0057526D" w:rsidRDefault="0057526D" w:rsidP="0057526D">
            <w:pPr>
              <w:jc w:val="center"/>
            </w:pPr>
            <w:r>
              <w:t>24, 01</w:t>
            </w:r>
          </w:p>
        </w:tc>
        <w:tc>
          <w:tcPr>
            <w:tcW w:w="1257" w:type="dxa"/>
          </w:tcPr>
          <w:p w:rsidR="0057526D" w:rsidRDefault="0057526D" w:rsidP="0057526D">
            <w:pPr>
              <w:jc w:val="center"/>
            </w:pPr>
            <w:r>
              <w:t>1, 57</w:t>
            </w:r>
          </w:p>
        </w:tc>
        <w:tc>
          <w:tcPr>
            <w:tcW w:w="849" w:type="dxa"/>
          </w:tcPr>
          <w:p w:rsidR="0057526D" w:rsidRPr="00397493" w:rsidRDefault="0057526D" w:rsidP="0057526D">
            <w:pPr>
              <w:jc w:val="center"/>
            </w:pPr>
            <w:r w:rsidRPr="00397493">
              <w:t>23,89</w:t>
            </w:r>
          </w:p>
        </w:tc>
        <w:tc>
          <w:tcPr>
            <w:tcW w:w="1118" w:type="dxa"/>
          </w:tcPr>
          <w:p w:rsidR="0057526D" w:rsidRDefault="0057526D" w:rsidP="0057526D">
            <w:pPr>
              <w:jc w:val="center"/>
            </w:pPr>
            <w:r>
              <w:t>15. 873</w:t>
            </w:r>
          </w:p>
        </w:tc>
        <w:tc>
          <w:tcPr>
            <w:tcW w:w="1704" w:type="dxa"/>
          </w:tcPr>
          <w:p w:rsidR="0057526D" w:rsidRDefault="0057526D" w:rsidP="0057526D">
            <w:pPr>
              <w:jc w:val="center"/>
            </w:pPr>
            <w:r>
              <w:t>243</w:t>
            </w:r>
          </w:p>
        </w:tc>
      </w:tr>
      <w:tr w:rsidR="0057526D" w:rsidTr="0057526D">
        <w:tc>
          <w:tcPr>
            <w:tcW w:w="1510" w:type="dxa"/>
          </w:tcPr>
          <w:p w:rsidR="0057526D" w:rsidRDefault="0057526D" w:rsidP="006C2FE9">
            <w:r>
              <w:t>DOS TORRES</w:t>
            </w:r>
          </w:p>
        </w:tc>
        <w:tc>
          <w:tcPr>
            <w:tcW w:w="1141" w:type="dxa"/>
          </w:tcPr>
          <w:p w:rsidR="0057526D" w:rsidRDefault="0057526D" w:rsidP="0057526D">
            <w:pPr>
              <w:jc w:val="center"/>
            </w:pPr>
            <w:r>
              <w:t>19, 28</w:t>
            </w:r>
          </w:p>
        </w:tc>
        <w:tc>
          <w:tcPr>
            <w:tcW w:w="1141" w:type="dxa"/>
          </w:tcPr>
          <w:p w:rsidR="0057526D" w:rsidRDefault="0057526D" w:rsidP="0057526D">
            <w:pPr>
              <w:jc w:val="center"/>
            </w:pPr>
            <w:r>
              <w:t>20, 91</w:t>
            </w:r>
          </w:p>
        </w:tc>
        <w:tc>
          <w:tcPr>
            <w:tcW w:w="1257" w:type="dxa"/>
          </w:tcPr>
          <w:p w:rsidR="0057526D" w:rsidRDefault="0057526D" w:rsidP="0057526D">
            <w:pPr>
              <w:jc w:val="center"/>
            </w:pPr>
            <w:r>
              <w:t>- 5, 36</w:t>
            </w:r>
          </w:p>
        </w:tc>
        <w:tc>
          <w:tcPr>
            <w:tcW w:w="849" w:type="dxa"/>
          </w:tcPr>
          <w:p w:rsidR="0057526D" w:rsidRPr="00397493" w:rsidRDefault="0057526D" w:rsidP="0057526D">
            <w:pPr>
              <w:jc w:val="center"/>
            </w:pPr>
            <w:r w:rsidRPr="00397493">
              <w:t>22,41</w:t>
            </w:r>
          </w:p>
        </w:tc>
        <w:tc>
          <w:tcPr>
            <w:tcW w:w="1118" w:type="dxa"/>
          </w:tcPr>
          <w:p w:rsidR="0057526D" w:rsidRDefault="0057526D" w:rsidP="0057526D">
            <w:pPr>
              <w:jc w:val="center"/>
            </w:pPr>
            <w:r>
              <w:t>15.009</w:t>
            </w:r>
          </w:p>
        </w:tc>
        <w:tc>
          <w:tcPr>
            <w:tcW w:w="1704" w:type="dxa"/>
          </w:tcPr>
          <w:p w:rsidR="0057526D" w:rsidRDefault="0057526D" w:rsidP="0057526D">
            <w:pPr>
              <w:jc w:val="center"/>
            </w:pPr>
            <w:r>
              <w:t>306</w:t>
            </w:r>
          </w:p>
        </w:tc>
      </w:tr>
      <w:tr w:rsidR="0057526D" w:rsidTr="0057526D">
        <w:tc>
          <w:tcPr>
            <w:tcW w:w="1510" w:type="dxa"/>
          </w:tcPr>
          <w:p w:rsidR="0057526D" w:rsidRDefault="0057526D" w:rsidP="006C2FE9">
            <w:r>
              <w:t>GUIJO, EL</w:t>
            </w:r>
          </w:p>
        </w:tc>
        <w:tc>
          <w:tcPr>
            <w:tcW w:w="1141" w:type="dxa"/>
          </w:tcPr>
          <w:p w:rsidR="0057526D" w:rsidRDefault="0057526D" w:rsidP="0057526D">
            <w:pPr>
              <w:jc w:val="center"/>
            </w:pPr>
            <w:r>
              <w:t>15, 89</w:t>
            </w:r>
          </w:p>
        </w:tc>
        <w:tc>
          <w:tcPr>
            <w:tcW w:w="1141" w:type="dxa"/>
          </w:tcPr>
          <w:p w:rsidR="0057526D" w:rsidRDefault="0057526D" w:rsidP="0057526D">
            <w:pPr>
              <w:jc w:val="center"/>
            </w:pPr>
            <w:r>
              <w:t>36, 71</w:t>
            </w:r>
          </w:p>
        </w:tc>
        <w:tc>
          <w:tcPr>
            <w:tcW w:w="1257" w:type="dxa"/>
          </w:tcPr>
          <w:p w:rsidR="0057526D" w:rsidRDefault="0057526D" w:rsidP="0057526D">
            <w:pPr>
              <w:jc w:val="center"/>
            </w:pPr>
            <w:r>
              <w:t>- 9, 65</w:t>
            </w:r>
          </w:p>
        </w:tc>
        <w:tc>
          <w:tcPr>
            <w:tcW w:w="849" w:type="dxa"/>
          </w:tcPr>
          <w:p w:rsidR="0057526D" w:rsidRPr="00397493" w:rsidRDefault="0057526D" w:rsidP="0057526D">
            <w:pPr>
              <w:jc w:val="center"/>
            </w:pPr>
            <w:r w:rsidRPr="00397493">
              <w:t>27,67</w:t>
            </w:r>
          </w:p>
        </w:tc>
        <w:tc>
          <w:tcPr>
            <w:tcW w:w="1118" w:type="dxa"/>
          </w:tcPr>
          <w:p w:rsidR="0057526D" w:rsidRDefault="0057526D" w:rsidP="0057526D">
            <w:pPr>
              <w:jc w:val="center"/>
            </w:pPr>
          </w:p>
        </w:tc>
        <w:tc>
          <w:tcPr>
            <w:tcW w:w="1704" w:type="dxa"/>
          </w:tcPr>
          <w:p w:rsidR="0057526D" w:rsidRDefault="0057526D" w:rsidP="0057526D">
            <w:pPr>
              <w:jc w:val="center"/>
            </w:pPr>
          </w:p>
        </w:tc>
      </w:tr>
      <w:tr w:rsidR="0057526D" w:rsidTr="0057526D">
        <w:tc>
          <w:tcPr>
            <w:tcW w:w="1510" w:type="dxa"/>
          </w:tcPr>
          <w:p w:rsidR="0057526D" w:rsidRDefault="0057526D" w:rsidP="006C2FE9">
            <w:r>
              <w:t>PEDROCHE</w:t>
            </w:r>
          </w:p>
        </w:tc>
        <w:tc>
          <w:tcPr>
            <w:tcW w:w="1141" w:type="dxa"/>
          </w:tcPr>
          <w:p w:rsidR="0057526D" w:rsidRDefault="0057526D" w:rsidP="0057526D">
            <w:pPr>
              <w:jc w:val="center"/>
            </w:pPr>
            <w:r>
              <w:t>13, 66</w:t>
            </w:r>
          </w:p>
        </w:tc>
        <w:tc>
          <w:tcPr>
            <w:tcW w:w="1141" w:type="dxa"/>
          </w:tcPr>
          <w:p w:rsidR="0057526D" w:rsidRDefault="0057526D" w:rsidP="0057526D">
            <w:pPr>
              <w:jc w:val="center"/>
            </w:pPr>
            <w:r>
              <w:t>31, 07</w:t>
            </w:r>
          </w:p>
        </w:tc>
        <w:tc>
          <w:tcPr>
            <w:tcW w:w="1257" w:type="dxa"/>
          </w:tcPr>
          <w:p w:rsidR="0057526D" w:rsidRDefault="0057526D" w:rsidP="0057526D">
            <w:pPr>
              <w:jc w:val="center"/>
            </w:pPr>
            <w:r w:rsidRPr="0057526D">
              <w:rPr>
                <w:rFonts w:eastAsiaTheme="minorEastAsia"/>
                <w:i/>
                <w:iCs/>
                <w:sz w:val="20"/>
                <w:szCs w:val="20"/>
                <w:lang w:val="en-US" w:bidi="en-US"/>
              </w:rPr>
              <w:t>-</w:t>
            </w:r>
            <w:r>
              <w:t xml:space="preserve"> 4, 41</w:t>
            </w:r>
          </w:p>
        </w:tc>
        <w:tc>
          <w:tcPr>
            <w:tcW w:w="849" w:type="dxa"/>
          </w:tcPr>
          <w:p w:rsidR="0057526D" w:rsidRPr="00397493" w:rsidRDefault="0057526D" w:rsidP="0057526D">
            <w:pPr>
              <w:jc w:val="center"/>
            </w:pPr>
            <w:r w:rsidRPr="00397493">
              <w:t>26,01</w:t>
            </w:r>
          </w:p>
        </w:tc>
        <w:tc>
          <w:tcPr>
            <w:tcW w:w="1118" w:type="dxa"/>
          </w:tcPr>
          <w:p w:rsidR="0057526D" w:rsidRDefault="0057526D" w:rsidP="0057526D">
            <w:pPr>
              <w:jc w:val="center"/>
            </w:pPr>
            <w:r>
              <w:t>13. 607</w:t>
            </w:r>
          </w:p>
        </w:tc>
        <w:tc>
          <w:tcPr>
            <w:tcW w:w="1704" w:type="dxa"/>
          </w:tcPr>
          <w:p w:rsidR="0057526D" w:rsidRDefault="0057526D" w:rsidP="0057526D">
            <w:pPr>
              <w:jc w:val="center"/>
            </w:pPr>
            <w:r>
              <w:t>443</w:t>
            </w:r>
          </w:p>
        </w:tc>
      </w:tr>
      <w:tr w:rsidR="0057526D" w:rsidTr="0057526D">
        <w:tc>
          <w:tcPr>
            <w:tcW w:w="1510" w:type="dxa"/>
          </w:tcPr>
          <w:p w:rsidR="0057526D" w:rsidRDefault="0057526D" w:rsidP="006C2FE9">
            <w:r>
              <w:t>SANTA EUFEMIA</w:t>
            </w:r>
          </w:p>
        </w:tc>
        <w:tc>
          <w:tcPr>
            <w:tcW w:w="1141" w:type="dxa"/>
          </w:tcPr>
          <w:p w:rsidR="0057526D" w:rsidRDefault="0057526D" w:rsidP="0057526D">
            <w:pPr>
              <w:jc w:val="center"/>
            </w:pPr>
            <w:r>
              <w:t>10, 34</w:t>
            </w:r>
          </w:p>
        </w:tc>
        <w:tc>
          <w:tcPr>
            <w:tcW w:w="1141" w:type="dxa"/>
          </w:tcPr>
          <w:p w:rsidR="0057526D" w:rsidRDefault="0057526D" w:rsidP="0057526D">
            <w:pPr>
              <w:jc w:val="center"/>
            </w:pPr>
            <w:r>
              <w:t>37, 47</w:t>
            </w:r>
          </w:p>
        </w:tc>
        <w:tc>
          <w:tcPr>
            <w:tcW w:w="1257" w:type="dxa"/>
          </w:tcPr>
          <w:p w:rsidR="0057526D" w:rsidRDefault="0057526D" w:rsidP="0057526D">
            <w:pPr>
              <w:jc w:val="center"/>
            </w:pPr>
            <w:r>
              <w:t>-17, 64</w:t>
            </w:r>
          </w:p>
        </w:tc>
        <w:tc>
          <w:tcPr>
            <w:tcW w:w="849" w:type="dxa"/>
          </w:tcPr>
          <w:p w:rsidR="0057526D" w:rsidRPr="00397493" w:rsidRDefault="0057526D" w:rsidP="0057526D">
            <w:pPr>
              <w:jc w:val="center"/>
            </w:pPr>
            <w:r w:rsidRPr="00397493">
              <w:t>28,84</w:t>
            </w:r>
          </w:p>
        </w:tc>
        <w:tc>
          <w:tcPr>
            <w:tcW w:w="1118" w:type="dxa"/>
          </w:tcPr>
          <w:p w:rsidR="0057526D" w:rsidRDefault="0057526D" w:rsidP="0057526D">
            <w:pPr>
              <w:jc w:val="center"/>
            </w:pPr>
          </w:p>
        </w:tc>
        <w:tc>
          <w:tcPr>
            <w:tcW w:w="1704" w:type="dxa"/>
          </w:tcPr>
          <w:p w:rsidR="0057526D" w:rsidRDefault="0057526D" w:rsidP="0057526D">
            <w:pPr>
              <w:jc w:val="center"/>
            </w:pPr>
          </w:p>
        </w:tc>
      </w:tr>
      <w:tr w:rsidR="0057526D" w:rsidTr="0057526D">
        <w:tc>
          <w:tcPr>
            <w:tcW w:w="1510" w:type="dxa"/>
          </w:tcPr>
          <w:p w:rsidR="0057526D" w:rsidRDefault="0057526D" w:rsidP="006C2FE9">
            <w:r>
              <w:t>TORRECAMPO</w:t>
            </w:r>
          </w:p>
        </w:tc>
        <w:tc>
          <w:tcPr>
            <w:tcW w:w="1141" w:type="dxa"/>
          </w:tcPr>
          <w:p w:rsidR="0057526D" w:rsidRDefault="0057526D" w:rsidP="0057526D">
            <w:pPr>
              <w:jc w:val="center"/>
            </w:pPr>
            <w:r>
              <w:t>12</w:t>
            </w:r>
          </w:p>
        </w:tc>
        <w:tc>
          <w:tcPr>
            <w:tcW w:w="1141" w:type="dxa"/>
          </w:tcPr>
          <w:p w:rsidR="0057526D" w:rsidRDefault="0057526D" w:rsidP="0057526D">
            <w:pPr>
              <w:jc w:val="center"/>
            </w:pPr>
            <w:r>
              <w:t>34, 17</w:t>
            </w:r>
          </w:p>
        </w:tc>
        <w:tc>
          <w:tcPr>
            <w:tcW w:w="1257" w:type="dxa"/>
          </w:tcPr>
          <w:p w:rsidR="0057526D" w:rsidRDefault="0057526D" w:rsidP="0057526D">
            <w:pPr>
              <w:jc w:val="center"/>
            </w:pPr>
            <w:r>
              <w:t>-12, 88</w:t>
            </w:r>
          </w:p>
        </w:tc>
        <w:tc>
          <w:tcPr>
            <w:tcW w:w="849" w:type="dxa"/>
          </w:tcPr>
          <w:p w:rsidR="0057526D" w:rsidRPr="00397493" w:rsidRDefault="0057526D" w:rsidP="0057526D">
            <w:pPr>
              <w:jc w:val="center"/>
            </w:pPr>
            <w:r w:rsidRPr="00397493">
              <w:t>23,03</w:t>
            </w:r>
          </w:p>
        </w:tc>
        <w:tc>
          <w:tcPr>
            <w:tcW w:w="1118" w:type="dxa"/>
          </w:tcPr>
          <w:p w:rsidR="0057526D" w:rsidRDefault="0057526D" w:rsidP="0057526D">
            <w:pPr>
              <w:jc w:val="center"/>
            </w:pPr>
          </w:p>
        </w:tc>
        <w:tc>
          <w:tcPr>
            <w:tcW w:w="1704" w:type="dxa"/>
          </w:tcPr>
          <w:p w:rsidR="0057526D" w:rsidRDefault="0057526D" w:rsidP="0057526D">
            <w:pPr>
              <w:jc w:val="center"/>
            </w:pPr>
          </w:p>
        </w:tc>
      </w:tr>
      <w:tr w:rsidR="0057526D" w:rsidTr="0057526D">
        <w:tc>
          <w:tcPr>
            <w:tcW w:w="1510" w:type="dxa"/>
          </w:tcPr>
          <w:p w:rsidR="0057526D" w:rsidRDefault="0057526D" w:rsidP="006C2FE9">
            <w:r>
              <w:t>VILLANUEVA DEL DUQUE</w:t>
            </w:r>
          </w:p>
        </w:tc>
        <w:tc>
          <w:tcPr>
            <w:tcW w:w="1141" w:type="dxa"/>
          </w:tcPr>
          <w:p w:rsidR="0057526D" w:rsidRDefault="0057526D" w:rsidP="0057526D">
            <w:pPr>
              <w:jc w:val="center"/>
            </w:pPr>
            <w:r>
              <w:t>13, 95</w:t>
            </w:r>
          </w:p>
        </w:tc>
        <w:tc>
          <w:tcPr>
            <w:tcW w:w="1141" w:type="dxa"/>
          </w:tcPr>
          <w:p w:rsidR="0057526D" w:rsidRDefault="0057526D" w:rsidP="0057526D">
            <w:pPr>
              <w:jc w:val="center"/>
            </w:pPr>
            <w:r>
              <w:t>33, 03</w:t>
            </w:r>
          </w:p>
        </w:tc>
        <w:tc>
          <w:tcPr>
            <w:tcW w:w="1257" w:type="dxa"/>
          </w:tcPr>
          <w:p w:rsidR="0057526D" w:rsidRDefault="0057526D" w:rsidP="0057526D">
            <w:pPr>
              <w:jc w:val="center"/>
            </w:pPr>
            <w:r>
              <w:t>- 8, 76</w:t>
            </w:r>
          </w:p>
        </w:tc>
        <w:tc>
          <w:tcPr>
            <w:tcW w:w="849" w:type="dxa"/>
          </w:tcPr>
          <w:p w:rsidR="0057526D" w:rsidRPr="00397493" w:rsidRDefault="0057526D" w:rsidP="0057526D">
            <w:pPr>
              <w:jc w:val="center"/>
            </w:pPr>
            <w:r w:rsidRPr="00397493">
              <w:t>23,42</w:t>
            </w:r>
          </w:p>
        </w:tc>
        <w:tc>
          <w:tcPr>
            <w:tcW w:w="1118" w:type="dxa"/>
          </w:tcPr>
          <w:p w:rsidR="0057526D" w:rsidRDefault="0057526D" w:rsidP="0057526D">
            <w:pPr>
              <w:jc w:val="center"/>
            </w:pPr>
            <w:r>
              <w:t>13.931</w:t>
            </w:r>
          </w:p>
        </w:tc>
        <w:tc>
          <w:tcPr>
            <w:tcW w:w="1704" w:type="dxa"/>
          </w:tcPr>
          <w:p w:rsidR="0057526D" w:rsidRDefault="0057526D" w:rsidP="0057526D">
            <w:pPr>
              <w:jc w:val="center"/>
            </w:pPr>
            <w:r>
              <w:t>410</w:t>
            </w:r>
          </w:p>
        </w:tc>
      </w:tr>
      <w:tr w:rsidR="0057526D" w:rsidTr="0057526D">
        <w:tc>
          <w:tcPr>
            <w:tcW w:w="1510" w:type="dxa"/>
          </w:tcPr>
          <w:p w:rsidR="0057526D" w:rsidRDefault="0057526D" w:rsidP="006C2FE9">
            <w:r>
              <w:t>VILLARALTO</w:t>
            </w:r>
          </w:p>
        </w:tc>
        <w:tc>
          <w:tcPr>
            <w:tcW w:w="1141" w:type="dxa"/>
          </w:tcPr>
          <w:p w:rsidR="0057526D" w:rsidRDefault="0057526D" w:rsidP="0057526D">
            <w:pPr>
              <w:jc w:val="center"/>
            </w:pPr>
            <w:r>
              <w:t>12, 29</w:t>
            </w:r>
          </w:p>
        </w:tc>
        <w:tc>
          <w:tcPr>
            <w:tcW w:w="1141" w:type="dxa"/>
          </w:tcPr>
          <w:p w:rsidR="0057526D" w:rsidRDefault="0057526D" w:rsidP="0057526D">
            <w:pPr>
              <w:jc w:val="center"/>
            </w:pPr>
            <w:r>
              <w:t>32, 53</w:t>
            </w:r>
          </w:p>
        </w:tc>
        <w:tc>
          <w:tcPr>
            <w:tcW w:w="1257" w:type="dxa"/>
          </w:tcPr>
          <w:p w:rsidR="0057526D" w:rsidRDefault="0057526D" w:rsidP="0057526D">
            <w:pPr>
              <w:jc w:val="center"/>
            </w:pPr>
            <w:r>
              <w:t>- 11, 41</w:t>
            </w:r>
          </w:p>
        </w:tc>
        <w:tc>
          <w:tcPr>
            <w:tcW w:w="849" w:type="dxa"/>
          </w:tcPr>
          <w:p w:rsidR="0057526D" w:rsidRPr="00397493" w:rsidRDefault="0057526D" w:rsidP="0057526D">
            <w:pPr>
              <w:jc w:val="center"/>
            </w:pPr>
            <w:r w:rsidRPr="00397493">
              <w:t>12,67</w:t>
            </w:r>
          </w:p>
        </w:tc>
        <w:tc>
          <w:tcPr>
            <w:tcW w:w="1118" w:type="dxa"/>
          </w:tcPr>
          <w:p w:rsidR="0057526D" w:rsidRDefault="0057526D" w:rsidP="0057526D">
            <w:pPr>
              <w:jc w:val="center"/>
            </w:pPr>
            <w:r>
              <w:t>13.188</w:t>
            </w:r>
          </w:p>
        </w:tc>
        <w:tc>
          <w:tcPr>
            <w:tcW w:w="1704" w:type="dxa"/>
          </w:tcPr>
          <w:p w:rsidR="0057526D" w:rsidRDefault="0057526D" w:rsidP="0057526D">
            <w:pPr>
              <w:jc w:val="center"/>
            </w:pPr>
            <w:r>
              <w:t>479</w:t>
            </w:r>
          </w:p>
        </w:tc>
      </w:tr>
      <w:tr w:rsidR="0057526D" w:rsidTr="0057526D">
        <w:tc>
          <w:tcPr>
            <w:tcW w:w="1510" w:type="dxa"/>
            <w:tcBorders>
              <w:bottom w:val="single" w:sz="4" w:space="0" w:color="auto"/>
            </w:tcBorders>
          </w:tcPr>
          <w:p w:rsidR="0057526D" w:rsidRDefault="0057526D" w:rsidP="006C2FE9">
            <w:r>
              <w:t>VISO, EL</w:t>
            </w:r>
          </w:p>
        </w:tc>
        <w:tc>
          <w:tcPr>
            <w:tcW w:w="1141" w:type="dxa"/>
            <w:tcBorders>
              <w:bottom w:val="single" w:sz="4" w:space="0" w:color="auto"/>
            </w:tcBorders>
          </w:tcPr>
          <w:p w:rsidR="0057526D" w:rsidRDefault="0057526D" w:rsidP="0057526D">
            <w:pPr>
              <w:jc w:val="center"/>
            </w:pPr>
            <w:r>
              <w:t>14, 91</w:t>
            </w:r>
          </w:p>
        </w:tc>
        <w:tc>
          <w:tcPr>
            <w:tcW w:w="1141" w:type="dxa"/>
            <w:tcBorders>
              <w:bottom w:val="single" w:sz="4" w:space="0" w:color="auto"/>
            </w:tcBorders>
          </w:tcPr>
          <w:p w:rsidR="0057526D" w:rsidRDefault="0057526D" w:rsidP="0057526D">
            <w:pPr>
              <w:jc w:val="center"/>
            </w:pPr>
            <w:r>
              <w:t>27, 39</w:t>
            </w:r>
          </w:p>
        </w:tc>
        <w:tc>
          <w:tcPr>
            <w:tcW w:w="1257" w:type="dxa"/>
            <w:tcBorders>
              <w:bottom w:val="single" w:sz="4" w:space="0" w:color="auto"/>
            </w:tcBorders>
          </w:tcPr>
          <w:p w:rsidR="0057526D" w:rsidRDefault="0057526D" w:rsidP="0057526D">
            <w:pPr>
              <w:jc w:val="center"/>
            </w:pPr>
            <w:r>
              <w:t>- 7, 48</w:t>
            </w:r>
          </w:p>
        </w:tc>
        <w:tc>
          <w:tcPr>
            <w:tcW w:w="849" w:type="dxa"/>
            <w:tcBorders>
              <w:bottom w:val="single" w:sz="4" w:space="0" w:color="auto"/>
            </w:tcBorders>
          </w:tcPr>
          <w:p w:rsidR="0057526D" w:rsidRDefault="0057526D" w:rsidP="0057526D">
            <w:pPr>
              <w:jc w:val="center"/>
            </w:pPr>
            <w:r w:rsidRPr="00397493">
              <w:t>29,36</w:t>
            </w:r>
          </w:p>
        </w:tc>
        <w:tc>
          <w:tcPr>
            <w:tcW w:w="1118" w:type="dxa"/>
            <w:tcBorders>
              <w:bottom w:val="single" w:sz="4" w:space="0" w:color="auto"/>
            </w:tcBorders>
          </w:tcPr>
          <w:p w:rsidR="0057526D" w:rsidRDefault="0057526D" w:rsidP="0057526D">
            <w:pPr>
              <w:jc w:val="center"/>
            </w:pPr>
            <w:r>
              <w:t>14.344</w:t>
            </w:r>
          </w:p>
        </w:tc>
        <w:tc>
          <w:tcPr>
            <w:tcW w:w="1704" w:type="dxa"/>
            <w:tcBorders>
              <w:bottom w:val="single" w:sz="4" w:space="0" w:color="auto"/>
            </w:tcBorders>
          </w:tcPr>
          <w:p w:rsidR="0057526D" w:rsidRDefault="0057526D" w:rsidP="0057526D">
            <w:pPr>
              <w:jc w:val="center"/>
            </w:pPr>
            <w:r>
              <w:t>376</w:t>
            </w:r>
          </w:p>
        </w:tc>
      </w:tr>
      <w:tr w:rsidR="0057526D" w:rsidTr="0057526D">
        <w:tc>
          <w:tcPr>
            <w:tcW w:w="1510" w:type="dxa"/>
            <w:tcBorders>
              <w:bottom w:val="single" w:sz="12" w:space="0" w:color="auto"/>
            </w:tcBorders>
          </w:tcPr>
          <w:p w:rsidR="0057526D" w:rsidRDefault="0057526D" w:rsidP="006C2FE9">
            <w:r>
              <w:t>MEDIAS TOTALES</w:t>
            </w:r>
          </w:p>
        </w:tc>
        <w:tc>
          <w:tcPr>
            <w:tcW w:w="1141" w:type="dxa"/>
            <w:tcBorders>
              <w:bottom w:val="single" w:sz="12" w:space="0" w:color="auto"/>
            </w:tcBorders>
          </w:tcPr>
          <w:p w:rsidR="0057526D" w:rsidRDefault="0057526D" w:rsidP="0057526D">
            <w:pPr>
              <w:jc w:val="center"/>
            </w:pPr>
            <w:r>
              <w:t>15, 14</w:t>
            </w:r>
          </w:p>
        </w:tc>
        <w:tc>
          <w:tcPr>
            <w:tcW w:w="1141" w:type="dxa"/>
            <w:tcBorders>
              <w:bottom w:val="single" w:sz="12" w:space="0" w:color="auto"/>
            </w:tcBorders>
          </w:tcPr>
          <w:p w:rsidR="0057526D" w:rsidRDefault="0057526D" w:rsidP="0057526D">
            <w:pPr>
              <w:jc w:val="center"/>
            </w:pPr>
            <w:r>
              <w:t>29,30</w:t>
            </w:r>
          </w:p>
        </w:tc>
        <w:tc>
          <w:tcPr>
            <w:tcW w:w="1257" w:type="dxa"/>
            <w:tcBorders>
              <w:bottom w:val="single" w:sz="12" w:space="0" w:color="auto"/>
            </w:tcBorders>
          </w:tcPr>
          <w:p w:rsidR="0057526D" w:rsidRDefault="0057526D" w:rsidP="0057526D">
            <w:pPr>
              <w:jc w:val="center"/>
            </w:pPr>
            <w:r>
              <w:t>-6,8</w:t>
            </w:r>
          </w:p>
        </w:tc>
        <w:tc>
          <w:tcPr>
            <w:tcW w:w="849" w:type="dxa"/>
            <w:tcBorders>
              <w:bottom w:val="single" w:sz="12" w:space="0" w:color="auto"/>
            </w:tcBorders>
          </w:tcPr>
          <w:p w:rsidR="0057526D" w:rsidRDefault="0057526D" w:rsidP="0057526D">
            <w:pPr>
              <w:jc w:val="center"/>
            </w:pPr>
            <w:r>
              <w:t>24,03</w:t>
            </w:r>
          </w:p>
        </w:tc>
        <w:tc>
          <w:tcPr>
            <w:tcW w:w="1118" w:type="dxa"/>
            <w:tcBorders>
              <w:bottom w:val="single" w:sz="12" w:space="0" w:color="auto"/>
            </w:tcBorders>
          </w:tcPr>
          <w:p w:rsidR="0057526D" w:rsidRDefault="0057526D" w:rsidP="0057526D">
            <w:pPr>
              <w:jc w:val="center"/>
            </w:pPr>
            <w:r>
              <w:t>15493</w:t>
            </w:r>
          </w:p>
        </w:tc>
        <w:tc>
          <w:tcPr>
            <w:tcW w:w="1704" w:type="dxa"/>
            <w:tcBorders>
              <w:bottom w:val="single" w:sz="12" w:space="0" w:color="auto"/>
            </w:tcBorders>
          </w:tcPr>
          <w:p w:rsidR="0057526D" w:rsidRDefault="0057526D" w:rsidP="0057526D">
            <w:pPr>
              <w:jc w:val="center"/>
            </w:pPr>
            <w:r>
              <w:t>334</w:t>
            </w:r>
          </w:p>
        </w:tc>
      </w:tr>
    </w:tbl>
    <w:p w:rsidR="00D5379C" w:rsidRDefault="00D5379C" w:rsidP="000B7A53"/>
    <w:p w:rsidR="00D5379C" w:rsidRDefault="00D5379C" w:rsidP="000B7A53"/>
    <w:p w:rsidR="0047464B" w:rsidRDefault="0047464B" w:rsidP="000B7A53">
      <w:r>
        <w:rPr>
          <w:rFonts w:ascii="Arial" w:hAnsi="Arial" w:cs="Arial"/>
          <w:noProof/>
          <w:color w:val="444444"/>
          <w:sz w:val="19"/>
          <w:szCs w:val="19"/>
          <w:lang w:eastAsia="es-ES"/>
        </w:rPr>
        <w:drawing>
          <wp:inline distT="0" distB="0" distL="0" distR="0" wp14:anchorId="15546AD3" wp14:editId="6292E669">
            <wp:extent cx="4525859" cy="2371725"/>
            <wp:effectExtent l="19050" t="19050" r="27305" b="9525"/>
            <wp:docPr id="3" name="Imagen 3" descr="https://2.bp.blogspot.com/-8QhsFPkzIZU/V4_48kgU2fI/AAAAAAAAazg/gKJO65fAiHUjZMYB0n1fWonBdC9uGAEqgCLcB/s1600/renta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8QhsFPkzIZU/V4_48kgU2fI/AAAAAAAAazg/gKJO65fAiHUjZMYB0n1fWonBdC9uGAEqgCLcB/s1600/renta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7306" cy="2372483"/>
                    </a:xfrm>
                    <a:prstGeom prst="rect">
                      <a:avLst/>
                    </a:prstGeom>
                    <a:noFill/>
                    <a:ln>
                      <a:solidFill>
                        <a:schemeClr val="accent1">
                          <a:alpha val="61000"/>
                        </a:schemeClr>
                      </a:solidFill>
                    </a:ln>
                  </pic:spPr>
                </pic:pic>
              </a:graphicData>
            </a:graphic>
          </wp:inline>
        </w:drawing>
      </w:r>
    </w:p>
    <w:p w:rsidR="0047464B" w:rsidRDefault="0047464B" w:rsidP="0047464B"/>
    <w:p w:rsidR="0047464B" w:rsidRDefault="0057526D" w:rsidP="0047464B">
      <w:pPr>
        <w:ind w:firstLine="708"/>
        <w:jc w:val="both"/>
      </w:pPr>
      <w:r>
        <w:t>En términos económicos,</w:t>
      </w:r>
      <w:r w:rsidR="0047464B">
        <w:t xml:space="preserve"> la situación de nuestros pueblos se </w:t>
      </w:r>
      <w:r>
        <w:t>plantea</w:t>
      </w:r>
      <w:r w:rsidR="0047464B">
        <w:t xml:space="preserve"> en posicionamientos mediocres en el marco de las medias regionales. Las diferencias </w:t>
      </w:r>
      <w:proofErr w:type="spellStart"/>
      <w:r w:rsidR="0047464B" w:rsidRPr="0047464B">
        <w:rPr>
          <w:i/>
        </w:rPr>
        <w:t>intralocales</w:t>
      </w:r>
      <w:proofErr w:type="spellEnd"/>
      <w:r w:rsidR="0047464B">
        <w:t xml:space="preserve"> responden esencialmente a las diferencias entre los grandes núcleos y pequeños, con algunos matices. Véase en este tenor las referencias de renta en algunos parámetros comparativos (vid. tabla). Como puede apreciarse, </w:t>
      </w:r>
      <w:r w:rsidR="0047464B">
        <w:t xml:space="preserve">Pozoblanco es </w:t>
      </w:r>
      <w:r w:rsidR="0047464B">
        <w:t>la población</w:t>
      </w:r>
      <w:r w:rsidR="0047464B">
        <w:t xml:space="preserve"> de la comarca con la renta bruta </w:t>
      </w:r>
      <w:r w:rsidR="0047464B">
        <w:t>más elevada</w:t>
      </w:r>
      <w:r w:rsidR="0047464B">
        <w:t xml:space="preserve"> (19.221 euros), ocupando la cuarta posición a nivel provincial (tras Córdoba capital, Peñarroya-Pueblonuevo y Belmez). A nivel autonómico ocupa el puesto 100 y a nivel nacional el 1.342 (de los 2.964 municipios que hay en España con más de 1.000 habitantes). </w:t>
      </w:r>
      <w:r w:rsidR="0047464B">
        <w:t>Se trata d</w:t>
      </w:r>
      <w:r w:rsidR="0047464B">
        <w:t>el único pueblo de la comarca que se encuentra por encima de la renta media provincial (19.156 euros), aunque no alcanza a la media andaluza (20.824 euros) ni a la nacional (24.602 euros).</w:t>
      </w:r>
      <w:r w:rsidR="0047464B">
        <w:t xml:space="preserve"> </w:t>
      </w:r>
      <w:r w:rsidR="0047464B">
        <w:t xml:space="preserve"> El segundo municipio con mayor renta media de la com</w:t>
      </w:r>
      <w:r w:rsidR="0047464B">
        <w:t>arca es Añora, con 15.873 euros, que o</w:t>
      </w:r>
      <w:r w:rsidR="0047464B">
        <w:t>cupa el puesto 16 (de 64) a nivel provin</w:t>
      </w:r>
      <w:r w:rsidR="0047464B">
        <w:t>cial y el 243 (de 572) en la escala autonómica</w:t>
      </w:r>
      <w:r w:rsidR="0047464B">
        <w:t>. En el otro extremo, Villaralto y Cardeña son los pueblos con la renta más baja, ambos entre los diez últimos a nivel provincial.</w:t>
      </w:r>
      <w:r w:rsidR="0047464B">
        <w:t xml:space="preserve"> Las fuertes carencias en el desarrollo </w:t>
      </w:r>
      <w:r w:rsidR="0047464B">
        <w:lastRenderedPageBreak/>
        <w:t xml:space="preserve">económico son debidas a diferentes factores, tanto de carácter demográfico, falta de industrialización y servicios, marginalidad geográfica y conectividad en las comunicaciones, etc. </w:t>
      </w:r>
    </w:p>
    <w:p w:rsidR="0057526D" w:rsidRDefault="0057526D" w:rsidP="0047464B">
      <w:pPr>
        <w:ind w:firstLine="708"/>
        <w:jc w:val="both"/>
      </w:pPr>
      <w:r>
        <w:t xml:space="preserve">En el ámbito terciario, respecto a problemas de relación, </w:t>
      </w:r>
      <w:r>
        <w:t xml:space="preserve">Los Pedroches </w:t>
      </w:r>
      <w:r>
        <w:t>se enfrentan a varios problemas, como es la es</w:t>
      </w:r>
      <w:r>
        <w:t>casez de vías de comunicación que den salida a los productos de la co</w:t>
      </w:r>
      <w:r>
        <w:t xml:space="preserve">marca y atraigan inversiones. La ausencia de redes viarias de primera magnitud que atraviesen la comarca, como autovías, es siempre un lastre que impide el contacto rápido y ágil con las regiones limítrofes y las grandes arterias del resto de España. La parada del AVE a partir del 2014, para pasajeros, se presenta como una oportunidad para facilitar tanto las relaciones sociales y culturales como posibilidades de desarrollo económico, si bien es necesario un adecuado calendario de horarios y servicios (que no es fácil), así como la comunicación de la Estación de Los Pedroches con los pueblos de la comarca sean adecuados. </w:t>
      </w:r>
    </w:p>
    <w:p w:rsidR="0057526D" w:rsidRDefault="00634445" w:rsidP="0047464B">
      <w:pPr>
        <w:ind w:firstLine="708"/>
        <w:jc w:val="both"/>
      </w:pPr>
      <w:r>
        <w:t>El ámbito cultural de nuestros pueblos, de otra parte,</w:t>
      </w:r>
      <w:r w:rsidR="0057526D">
        <w:t xml:space="preserve"> presenta una estampa suficiente al menos en servicios, acorde a los volúmenes demográficos</w:t>
      </w:r>
      <w:r>
        <w:t xml:space="preserve">. Cada pueblo cuenta con centros de educación primaria obligatoria, existiendo en algunos núcleos o cabeceras institutos de secundaria, Bachillerato y Ciclos de Formación Profesional. Además de bibliotecas municipales que permiten, con ciertos fondos, ser utilizados por el alumnado de nuestro centro de Pozoblanco; que además cuenta con una biblioteca bien dotada y actualizada de fondos librarios, informáticos </w:t>
      </w:r>
      <w:proofErr w:type="spellStart"/>
      <w:r>
        <w:t>on</w:t>
      </w:r>
      <w:proofErr w:type="spellEnd"/>
      <w:r>
        <w:t xml:space="preserve"> line y recepción de recursos de prensa.</w:t>
      </w:r>
    </w:p>
    <w:tbl>
      <w:tblPr>
        <w:tblStyle w:val="Tablaconcuadrcula"/>
        <w:tblW w:w="0" w:type="auto"/>
        <w:tblLook w:val="04A0" w:firstRow="1" w:lastRow="0" w:firstColumn="1" w:lastColumn="0" w:noHBand="0" w:noVBand="1"/>
      </w:tblPr>
      <w:tblGrid>
        <w:gridCol w:w="1274"/>
        <w:gridCol w:w="861"/>
        <w:gridCol w:w="897"/>
        <w:gridCol w:w="861"/>
        <w:gridCol w:w="861"/>
        <w:gridCol w:w="946"/>
        <w:gridCol w:w="946"/>
        <w:gridCol w:w="1008"/>
        <w:gridCol w:w="1066"/>
      </w:tblGrid>
      <w:tr w:rsidR="0057526D" w:rsidRPr="0057526D" w:rsidTr="0057526D">
        <w:tc>
          <w:tcPr>
            <w:tcW w:w="8644" w:type="dxa"/>
            <w:gridSpan w:val="9"/>
            <w:tcBorders>
              <w:bottom w:val="single" w:sz="4" w:space="0" w:color="auto"/>
            </w:tcBorders>
          </w:tcPr>
          <w:p w:rsidR="0057526D" w:rsidRDefault="0057526D" w:rsidP="00CB2D50">
            <w:pPr>
              <w:jc w:val="center"/>
              <w:rPr>
                <w:b/>
                <w:sz w:val="20"/>
                <w:szCs w:val="20"/>
              </w:rPr>
            </w:pPr>
            <w:r w:rsidRPr="0057526D">
              <w:rPr>
                <w:b/>
                <w:sz w:val="20"/>
                <w:szCs w:val="20"/>
              </w:rPr>
              <w:t>SERVICIOS CULTURALES Y EDUCATIVOS DE LOS PUEBLOS QUE ACUDEN A NUESTRO CENTRO</w:t>
            </w:r>
          </w:p>
          <w:p w:rsidR="00CB2D50" w:rsidRPr="0057526D" w:rsidRDefault="00CB2D50" w:rsidP="00CB2D50">
            <w:pPr>
              <w:jc w:val="center"/>
              <w:rPr>
                <w:b/>
                <w:sz w:val="20"/>
                <w:szCs w:val="20"/>
              </w:rPr>
            </w:pPr>
            <w:r>
              <w:rPr>
                <w:b/>
                <w:sz w:val="20"/>
                <w:szCs w:val="20"/>
              </w:rPr>
              <w:t>(datos actualizados desde 2014)</w:t>
            </w:r>
          </w:p>
        </w:tc>
      </w:tr>
      <w:tr w:rsidR="0057526D" w:rsidTr="0057526D">
        <w:tc>
          <w:tcPr>
            <w:tcW w:w="960" w:type="dxa"/>
            <w:tcBorders>
              <w:bottom w:val="single" w:sz="12" w:space="0" w:color="auto"/>
            </w:tcBorders>
          </w:tcPr>
          <w:p w:rsidR="0057526D" w:rsidRPr="00417ED5" w:rsidRDefault="0057526D" w:rsidP="00B733E3">
            <w:r>
              <w:t>PUEBLOS</w:t>
            </w:r>
          </w:p>
        </w:tc>
        <w:tc>
          <w:tcPr>
            <w:tcW w:w="960" w:type="dxa"/>
            <w:tcBorders>
              <w:bottom w:val="single" w:sz="12" w:space="0" w:color="auto"/>
            </w:tcBorders>
          </w:tcPr>
          <w:p w:rsidR="0057526D" w:rsidRPr="0057526D" w:rsidRDefault="0057526D" w:rsidP="0057526D">
            <w:pPr>
              <w:jc w:val="center"/>
              <w:rPr>
                <w:sz w:val="16"/>
                <w:szCs w:val="16"/>
              </w:rPr>
            </w:pPr>
            <w:r w:rsidRPr="0057526D">
              <w:rPr>
                <w:sz w:val="16"/>
                <w:szCs w:val="16"/>
              </w:rPr>
              <w:t>CENTROS INFANTIL</w:t>
            </w:r>
          </w:p>
        </w:tc>
        <w:tc>
          <w:tcPr>
            <w:tcW w:w="960" w:type="dxa"/>
            <w:tcBorders>
              <w:bottom w:val="single" w:sz="12" w:space="0" w:color="auto"/>
            </w:tcBorders>
          </w:tcPr>
          <w:p w:rsidR="0057526D" w:rsidRPr="0057526D" w:rsidRDefault="0057526D" w:rsidP="0057526D">
            <w:pPr>
              <w:jc w:val="center"/>
              <w:rPr>
                <w:sz w:val="16"/>
                <w:szCs w:val="16"/>
              </w:rPr>
            </w:pPr>
            <w:r w:rsidRPr="0057526D">
              <w:rPr>
                <w:sz w:val="16"/>
                <w:szCs w:val="16"/>
              </w:rPr>
              <w:t>CENTROS</w:t>
            </w:r>
          </w:p>
          <w:p w:rsidR="0057526D" w:rsidRPr="0057526D" w:rsidRDefault="0057526D" w:rsidP="0057526D">
            <w:pPr>
              <w:jc w:val="center"/>
              <w:rPr>
                <w:sz w:val="16"/>
                <w:szCs w:val="16"/>
              </w:rPr>
            </w:pPr>
            <w:r w:rsidRPr="0057526D">
              <w:rPr>
                <w:sz w:val="16"/>
                <w:szCs w:val="16"/>
              </w:rPr>
              <w:t>PRIMARIA</w:t>
            </w:r>
          </w:p>
        </w:tc>
        <w:tc>
          <w:tcPr>
            <w:tcW w:w="960" w:type="dxa"/>
            <w:tcBorders>
              <w:bottom w:val="single" w:sz="12" w:space="0" w:color="auto"/>
            </w:tcBorders>
          </w:tcPr>
          <w:p w:rsidR="0057526D" w:rsidRPr="0057526D" w:rsidRDefault="0057526D" w:rsidP="0057526D">
            <w:pPr>
              <w:jc w:val="center"/>
              <w:rPr>
                <w:sz w:val="16"/>
                <w:szCs w:val="16"/>
              </w:rPr>
            </w:pPr>
            <w:r w:rsidRPr="0057526D">
              <w:rPr>
                <w:sz w:val="16"/>
                <w:szCs w:val="16"/>
              </w:rPr>
              <w:t>CENTROS</w:t>
            </w:r>
          </w:p>
          <w:p w:rsidR="0057526D" w:rsidRPr="0057526D" w:rsidRDefault="0057526D" w:rsidP="0057526D">
            <w:pPr>
              <w:jc w:val="center"/>
              <w:rPr>
                <w:sz w:val="16"/>
                <w:szCs w:val="16"/>
              </w:rPr>
            </w:pPr>
            <w:r w:rsidRPr="0057526D">
              <w:rPr>
                <w:sz w:val="16"/>
                <w:szCs w:val="16"/>
              </w:rPr>
              <w:t>ESO</w:t>
            </w:r>
          </w:p>
        </w:tc>
        <w:tc>
          <w:tcPr>
            <w:tcW w:w="960" w:type="dxa"/>
            <w:tcBorders>
              <w:bottom w:val="single" w:sz="12" w:space="0" w:color="auto"/>
            </w:tcBorders>
          </w:tcPr>
          <w:p w:rsidR="0057526D" w:rsidRPr="0057526D" w:rsidRDefault="0057526D" w:rsidP="0057526D">
            <w:pPr>
              <w:jc w:val="center"/>
              <w:rPr>
                <w:sz w:val="16"/>
                <w:szCs w:val="16"/>
              </w:rPr>
            </w:pPr>
            <w:r w:rsidRPr="0057526D">
              <w:rPr>
                <w:sz w:val="16"/>
                <w:szCs w:val="16"/>
              </w:rPr>
              <w:t>CENTROS</w:t>
            </w:r>
          </w:p>
          <w:p w:rsidR="0057526D" w:rsidRPr="0057526D" w:rsidRDefault="0057526D" w:rsidP="0057526D">
            <w:pPr>
              <w:jc w:val="center"/>
              <w:rPr>
                <w:sz w:val="16"/>
                <w:szCs w:val="16"/>
              </w:rPr>
            </w:pPr>
            <w:r w:rsidRPr="0057526D">
              <w:rPr>
                <w:sz w:val="16"/>
                <w:szCs w:val="16"/>
              </w:rPr>
              <w:t>BACHILL.</w:t>
            </w:r>
          </w:p>
        </w:tc>
        <w:tc>
          <w:tcPr>
            <w:tcW w:w="961" w:type="dxa"/>
            <w:tcBorders>
              <w:bottom w:val="single" w:sz="12" w:space="0" w:color="auto"/>
            </w:tcBorders>
          </w:tcPr>
          <w:p w:rsidR="0057526D" w:rsidRPr="0057526D" w:rsidRDefault="0057526D" w:rsidP="0057526D">
            <w:pPr>
              <w:jc w:val="center"/>
              <w:rPr>
                <w:sz w:val="16"/>
                <w:szCs w:val="16"/>
              </w:rPr>
            </w:pPr>
            <w:r w:rsidRPr="0057526D">
              <w:rPr>
                <w:sz w:val="16"/>
                <w:szCs w:val="16"/>
              </w:rPr>
              <w:t>CENTROS</w:t>
            </w:r>
          </w:p>
          <w:p w:rsidR="0057526D" w:rsidRPr="0057526D" w:rsidRDefault="0057526D" w:rsidP="0057526D">
            <w:pPr>
              <w:jc w:val="center"/>
              <w:rPr>
                <w:sz w:val="16"/>
                <w:szCs w:val="16"/>
              </w:rPr>
            </w:pPr>
            <w:r w:rsidRPr="0057526D">
              <w:rPr>
                <w:sz w:val="16"/>
                <w:szCs w:val="16"/>
              </w:rPr>
              <w:t>C.F.GRADO MEDIO</w:t>
            </w:r>
          </w:p>
        </w:tc>
        <w:tc>
          <w:tcPr>
            <w:tcW w:w="961" w:type="dxa"/>
            <w:tcBorders>
              <w:bottom w:val="single" w:sz="12" w:space="0" w:color="auto"/>
            </w:tcBorders>
          </w:tcPr>
          <w:p w:rsidR="0057526D" w:rsidRPr="0057526D" w:rsidRDefault="0057526D" w:rsidP="0057526D">
            <w:pPr>
              <w:jc w:val="center"/>
              <w:rPr>
                <w:sz w:val="16"/>
                <w:szCs w:val="16"/>
              </w:rPr>
            </w:pPr>
            <w:r w:rsidRPr="0057526D">
              <w:rPr>
                <w:sz w:val="16"/>
                <w:szCs w:val="16"/>
              </w:rPr>
              <w:t>CENTRO</w:t>
            </w:r>
          </w:p>
          <w:p w:rsidR="0057526D" w:rsidRPr="0057526D" w:rsidRDefault="0057526D" w:rsidP="0057526D">
            <w:pPr>
              <w:jc w:val="center"/>
              <w:rPr>
                <w:sz w:val="16"/>
                <w:szCs w:val="16"/>
              </w:rPr>
            </w:pPr>
            <w:r w:rsidRPr="0057526D">
              <w:rPr>
                <w:sz w:val="16"/>
                <w:szCs w:val="16"/>
              </w:rPr>
              <w:t>C.F.GRADO SUPERIOR</w:t>
            </w:r>
          </w:p>
        </w:tc>
        <w:tc>
          <w:tcPr>
            <w:tcW w:w="961" w:type="dxa"/>
            <w:tcBorders>
              <w:bottom w:val="single" w:sz="12" w:space="0" w:color="auto"/>
            </w:tcBorders>
          </w:tcPr>
          <w:p w:rsidR="0057526D" w:rsidRPr="0057526D" w:rsidRDefault="0057526D" w:rsidP="0057526D">
            <w:pPr>
              <w:jc w:val="center"/>
              <w:rPr>
                <w:sz w:val="16"/>
                <w:szCs w:val="16"/>
              </w:rPr>
            </w:pPr>
            <w:r w:rsidRPr="0057526D">
              <w:rPr>
                <w:sz w:val="16"/>
                <w:szCs w:val="16"/>
              </w:rPr>
              <w:t>CENTROS EDUCACIÓN ADULTOS</w:t>
            </w:r>
          </w:p>
        </w:tc>
        <w:tc>
          <w:tcPr>
            <w:tcW w:w="961" w:type="dxa"/>
            <w:tcBorders>
              <w:bottom w:val="single" w:sz="12" w:space="0" w:color="auto"/>
            </w:tcBorders>
          </w:tcPr>
          <w:p w:rsidR="0057526D" w:rsidRPr="0057526D" w:rsidRDefault="0057526D" w:rsidP="0057526D">
            <w:pPr>
              <w:jc w:val="center"/>
              <w:rPr>
                <w:sz w:val="16"/>
                <w:szCs w:val="16"/>
              </w:rPr>
            </w:pPr>
            <w:r w:rsidRPr="0057526D">
              <w:rPr>
                <w:sz w:val="16"/>
                <w:szCs w:val="16"/>
              </w:rPr>
              <w:t>BIGLIOTECAS</w:t>
            </w:r>
          </w:p>
        </w:tc>
      </w:tr>
      <w:tr w:rsidR="0057526D" w:rsidTr="0057526D">
        <w:tc>
          <w:tcPr>
            <w:tcW w:w="960" w:type="dxa"/>
            <w:tcBorders>
              <w:top w:val="single" w:sz="12" w:space="0" w:color="auto"/>
            </w:tcBorders>
          </w:tcPr>
          <w:p w:rsidR="0057526D" w:rsidRPr="0057526D" w:rsidRDefault="0057526D" w:rsidP="008476DB">
            <w:pPr>
              <w:jc w:val="center"/>
              <w:rPr>
                <w:sz w:val="18"/>
                <w:szCs w:val="18"/>
              </w:rPr>
            </w:pPr>
            <w:r w:rsidRPr="0057526D">
              <w:rPr>
                <w:sz w:val="18"/>
                <w:szCs w:val="18"/>
              </w:rPr>
              <w:t>ALCARACEJOS</w:t>
            </w:r>
          </w:p>
        </w:tc>
        <w:tc>
          <w:tcPr>
            <w:tcW w:w="960" w:type="dxa"/>
            <w:tcBorders>
              <w:top w:val="single" w:sz="12" w:space="0" w:color="auto"/>
            </w:tcBorders>
          </w:tcPr>
          <w:p w:rsidR="0057526D" w:rsidRDefault="008476DB" w:rsidP="008476DB">
            <w:pPr>
              <w:jc w:val="center"/>
            </w:pPr>
            <w:r>
              <w:t>2</w:t>
            </w:r>
          </w:p>
        </w:tc>
        <w:tc>
          <w:tcPr>
            <w:tcW w:w="960" w:type="dxa"/>
            <w:tcBorders>
              <w:top w:val="single" w:sz="12" w:space="0" w:color="auto"/>
            </w:tcBorders>
          </w:tcPr>
          <w:p w:rsidR="0057526D" w:rsidRDefault="008476DB" w:rsidP="008476DB">
            <w:pPr>
              <w:jc w:val="center"/>
            </w:pPr>
            <w:r>
              <w:t>1</w:t>
            </w:r>
          </w:p>
        </w:tc>
        <w:tc>
          <w:tcPr>
            <w:tcW w:w="960" w:type="dxa"/>
            <w:tcBorders>
              <w:top w:val="single" w:sz="12" w:space="0" w:color="auto"/>
            </w:tcBorders>
          </w:tcPr>
          <w:p w:rsidR="0057526D" w:rsidRDefault="008476DB" w:rsidP="008476DB">
            <w:pPr>
              <w:jc w:val="center"/>
            </w:pPr>
            <w:r>
              <w:t>1</w:t>
            </w:r>
          </w:p>
        </w:tc>
        <w:tc>
          <w:tcPr>
            <w:tcW w:w="960" w:type="dxa"/>
            <w:tcBorders>
              <w:top w:val="single" w:sz="12" w:space="0" w:color="auto"/>
            </w:tcBorders>
          </w:tcPr>
          <w:p w:rsidR="0057526D" w:rsidRDefault="008476DB" w:rsidP="008476DB">
            <w:pPr>
              <w:jc w:val="center"/>
            </w:pPr>
            <w:r>
              <w:t>0</w:t>
            </w:r>
          </w:p>
        </w:tc>
        <w:tc>
          <w:tcPr>
            <w:tcW w:w="961" w:type="dxa"/>
            <w:tcBorders>
              <w:top w:val="single" w:sz="12" w:space="0" w:color="auto"/>
            </w:tcBorders>
          </w:tcPr>
          <w:p w:rsidR="0057526D" w:rsidRDefault="008476DB" w:rsidP="008476DB">
            <w:pPr>
              <w:jc w:val="center"/>
            </w:pPr>
            <w:r>
              <w:t>0</w:t>
            </w:r>
          </w:p>
        </w:tc>
        <w:tc>
          <w:tcPr>
            <w:tcW w:w="961" w:type="dxa"/>
            <w:tcBorders>
              <w:top w:val="single" w:sz="12" w:space="0" w:color="auto"/>
            </w:tcBorders>
          </w:tcPr>
          <w:p w:rsidR="0057526D" w:rsidRDefault="008476DB" w:rsidP="008476DB">
            <w:pPr>
              <w:jc w:val="center"/>
            </w:pPr>
            <w:r>
              <w:t>0</w:t>
            </w:r>
          </w:p>
        </w:tc>
        <w:tc>
          <w:tcPr>
            <w:tcW w:w="961" w:type="dxa"/>
            <w:tcBorders>
              <w:top w:val="single" w:sz="12" w:space="0" w:color="auto"/>
            </w:tcBorders>
          </w:tcPr>
          <w:p w:rsidR="0057526D" w:rsidRDefault="008476DB" w:rsidP="008476DB">
            <w:pPr>
              <w:jc w:val="center"/>
            </w:pPr>
            <w:r>
              <w:t>1</w:t>
            </w:r>
          </w:p>
        </w:tc>
        <w:tc>
          <w:tcPr>
            <w:tcW w:w="961" w:type="dxa"/>
            <w:tcBorders>
              <w:top w:val="single" w:sz="12" w:space="0" w:color="auto"/>
            </w:tcBorders>
          </w:tcPr>
          <w:p w:rsidR="0057526D" w:rsidRDefault="008476DB" w:rsidP="008476DB">
            <w:pPr>
              <w:jc w:val="center"/>
            </w:pPr>
            <w:r>
              <w:t>1</w:t>
            </w:r>
          </w:p>
        </w:tc>
      </w:tr>
      <w:tr w:rsidR="0057526D" w:rsidTr="0057526D">
        <w:tc>
          <w:tcPr>
            <w:tcW w:w="960" w:type="dxa"/>
          </w:tcPr>
          <w:p w:rsidR="0057526D" w:rsidRPr="0057526D" w:rsidRDefault="0057526D" w:rsidP="00FF06B6">
            <w:pPr>
              <w:jc w:val="center"/>
              <w:rPr>
                <w:sz w:val="18"/>
                <w:szCs w:val="18"/>
              </w:rPr>
            </w:pPr>
            <w:r w:rsidRPr="0057526D">
              <w:rPr>
                <w:sz w:val="18"/>
                <w:szCs w:val="18"/>
              </w:rPr>
              <w:t>AÑORA</w:t>
            </w:r>
          </w:p>
        </w:tc>
        <w:tc>
          <w:tcPr>
            <w:tcW w:w="960" w:type="dxa"/>
          </w:tcPr>
          <w:p w:rsidR="0057526D" w:rsidRDefault="00FF06B6" w:rsidP="00FF06B6">
            <w:pPr>
              <w:jc w:val="center"/>
            </w:pPr>
            <w:r>
              <w:t>2</w:t>
            </w:r>
          </w:p>
        </w:tc>
        <w:tc>
          <w:tcPr>
            <w:tcW w:w="960" w:type="dxa"/>
          </w:tcPr>
          <w:p w:rsidR="0057526D" w:rsidRDefault="00FF06B6" w:rsidP="00FF06B6">
            <w:pPr>
              <w:jc w:val="center"/>
            </w:pPr>
            <w:r>
              <w:t>1</w:t>
            </w:r>
          </w:p>
        </w:tc>
        <w:tc>
          <w:tcPr>
            <w:tcW w:w="960" w:type="dxa"/>
          </w:tcPr>
          <w:p w:rsidR="0057526D" w:rsidRDefault="00FF06B6" w:rsidP="00FF06B6">
            <w:pPr>
              <w:jc w:val="center"/>
            </w:pPr>
            <w:r>
              <w:t>1</w:t>
            </w:r>
          </w:p>
        </w:tc>
        <w:tc>
          <w:tcPr>
            <w:tcW w:w="960" w:type="dxa"/>
          </w:tcPr>
          <w:p w:rsidR="0057526D" w:rsidRDefault="00FF06B6" w:rsidP="00FF06B6">
            <w:pPr>
              <w:jc w:val="center"/>
            </w:pPr>
            <w:r>
              <w:t>0</w:t>
            </w:r>
          </w:p>
        </w:tc>
        <w:tc>
          <w:tcPr>
            <w:tcW w:w="961" w:type="dxa"/>
          </w:tcPr>
          <w:p w:rsidR="0057526D" w:rsidRDefault="00FF06B6" w:rsidP="00FF06B6">
            <w:pPr>
              <w:jc w:val="center"/>
            </w:pPr>
            <w:r>
              <w:t>0</w:t>
            </w:r>
          </w:p>
        </w:tc>
        <w:tc>
          <w:tcPr>
            <w:tcW w:w="961" w:type="dxa"/>
          </w:tcPr>
          <w:p w:rsidR="0057526D" w:rsidRDefault="00FF06B6" w:rsidP="00FF06B6">
            <w:pPr>
              <w:jc w:val="center"/>
            </w:pPr>
            <w:r>
              <w:t>0</w:t>
            </w:r>
          </w:p>
        </w:tc>
        <w:tc>
          <w:tcPr>
            <w:tcW w:w="961" w:type="dxa"/>
          </w:tcPr>
          <w:p w:rsidR="0057526D" w:rsidRDefault="00FF06B6" w:rsidP="00FF06B6">
            <w:pPr>
              <w:jc w:val="center"/>
            </w:pPr>
            <w:r>
              <w:t>1</w:t>
            </w:r>
          </w:p>
        </w:tc>
        <w:tc>
          <w:tcPr>
            <w:tcW w:w="961" w:type="dxa"/>
          </w:tcPr>
          <w:p w:rsidR="0057526D" w:rsidRDefault="00FF06B6" w:rsidP="00FF06B6">
            <w:pPr>
              <w:jc w:val="center"/>
            </w:pPr>
            <w:r>
              <w:t>1</w:t>
            </w:r>
          </w:p>
        </w:tc>
      </w:tr>
      <w:tr w:rsidR="0057526D" w:rsidTr="0057526D">
        <w:tc>
          <w:tcPr>
            <w:tcW w:w="960" w:type="dxa"/>
          </w:tcPr>
          <w:p w:rsidR="0057526D" w:rsidRPr="0057526D" w:rsidRDefault="0057526D" w:rsidP="00CB2D50">
            <w:pPr>
              <w:jc w:val="center"/>
              <w:rPr>
                <w:sz w:val="18"/>
                <w:szCs w:val="18"/>
              </w:rPr>
            </w:pPr>
            <w:r w:rsidRPr="0057526D">
              <w:rPr>
                <w:sz w:val="18"/>
                <w:szCs w:val="18"/>
              </w:rPr>
              <w:t>DOS TORRES</w:t>
            </w:r>
          </w:p>
        </w:tc>
        <w:tc>
          <w:tcPr>
            <w:tcW w:w="960" w:type="dxa"/>
          </w:tcPr>
          <w:p w:rsidR="0057526D" w:rsidRDefault="00CB2D50" w:rsidP="00CB2D50">
            <w:pPr>
              <w:jc w:val="center"/>
            </w:pPr>
            <w:r>
              <w:t>2</w:t>
            </w:r>
          </w:p>
        </w:tc>
        <w:tc>
          <w:tcPr>
            <w:tcW w:w="960" w:type="dxa"/>
          </w:tcPr>
          <w:p w:rsidR="0057526D" w:rsidRDefault="00CB2D50" w:rsidP="00CB2D50">
            <w:pPr>
              <w:jc w:val="center"/>
            </w:pPr>
            <w:r>
              <w:t>1</w:t>
            </w:r>
          </w:p>
        </w:tc>
        <w:tc>
          <w:tcPr>
            <w:tcW w:w="960" w:type="dxa"/>
          </w:tcPr>
          <w:p w:rsidR="0057526D" w:rsidRDefault="00CB2D50" w:rsidP="00CB2D50">
            <w:pPr>
              <w:jc w:val="center"/>
            </w:pPr>
            <w:r>
              <w:t>1</w:t>
            </w:r>
          </w:p>
        </w:tc>
        <w:tc>
          <w:tcPr>
            <w:tcW w:w="960"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1</w:t>
            </w:r>
          </w:p>
        </w:tc>
        <w:tc>
          <w:tcPr>
            <w:tcW w:w="961" w:type="dxa"/>
          </w:tcPr>
          <w:p w:rsidR="0057526D" w:rsidRDefault="00CB2D50" w:rsidP="00CB2D50">
            <w:pPr>
              <w:jc w:val="center"/>
            </w:pPr>
            <w:r>
              <w:t>1</w:t>
            </w:r>
          </w:p>
        </w:tc>
      </w:tr>
      <w:tr w:rsidR="0057526D" w:rsidTr="0057526D">
        <w:tc>
          <w:tcPr>
            <w:tcW w:w="960" w:type="dxa"/>
          </w:tcPr>
          <w:p w:rsidR="0057526D" w:rsidRPr="0057526D" w:rsidRDefault="0057526D" w:rsidP="00CB2D50">
            <w:pPr>
              <w:jc w:val="center"/>
              <w:rPr>
                <w:sz w:val="18"/>
                <w:szCs w:val="18"/>
              </w:rPr>
            </w:pPr>
            <w:r w:rsidRPr="0057526D">
              <w:rPr>
                <w:sz w:val="18"/>
                <w:szCs w:val="18"/>
              </w:rPr>
              <w:t>GUIJO, EL</w:t>
            </w:r>
          </w:p>
        </w:tc>
        <w:tc>
          <w:tcPr>
            <w:tcW w:w="960" w:type="dxa"/>
          </w:tcPr>
          <w:p w:rsidR="0057526D" w:rsidRDefault="00CB2D50" w:rsidP="00CB2D50">
            <w:pPr>
              <w:jc w:val="center"/>
            </w:pPr>
            <w:r>
              <w:t>1</w:t>
            </w:r>
          </w:p>
        </w:tc>
        <w:tc>
          <w:tcPr>
            <w:tcW w:w="960" w:type="dxa"/>
          </w:tcPr>
          <w:p w:rsidR="0057526D" w:rsidRDefault="00CB2D50" w:rsidP="00CB2D50">
            <w:pPr>
              <w:jc w:val="center"/>
            </w:pPr>
            <w:r>
              <w:t>1</w:t>
            </w:r>
          </w:p>
        </w:tc>
        <w:tc>
          <w:tcPr>
            <w:tcW w:w="960" w:type="dxa"/>
          </w:tcPr>
          <w:p w:rsidR="0057526D" w:rsidRDefault="00CB2D50" w:rsidP="00CB2D50">
            <w:pPr>
              <w:jc w:val="center"/>
            </w:pPr>
            <w:r>
              <w:t>0</w:t>
            </w:r>
          </w:p>
        </w:tc>
        <w:tc>
          <w:tcPr>
            <w:tcW w:w="960"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1</w:t>
            </w:r>
          </w:p>
        </w:tc>
      </w:tr>
      <w:tr w:rsidR="0057526D" w:rsidTr="0057526D">
        <w:tc>
          <w:tcPr>
            <w:tcW w:w="960" w:type="dxa"/>
          </w:tcPr>
          <w:p w:rsidR="0057526D" w:rsidRPr="0057526D" w:rsidRDefault="0057526D" w:rsidP="00CB2D50">
            <w:pPr>
              <w:jc w:val="center"/>
              <w:rPr>
                <w:sz w:val="18"/>
                <w:szCs w:val="18"/>
              </w:rPr>
            </w:pPr>
            <w:r w:rsidRPr="0057526D">
              <w:rPr>
                <w:sz w:val="18"/>
                <w:szCs w:val="18"/>
              </w:rPr>
              <w:t>PEDROCHE</w:t>
            </w:r>
          </w:p>
        </w:tc>
        <w:tc>
          <w:tcPr>
            <w:tcW w:w="960" w:type="dxa"/>
          </w:tcPr>
          <w:p w:rsidR="0057526D" w:rsidRDefault="00CB2D50" w:rsidP="00CB2D50">
            <w:pPr>
              <w:jc w:val="center"/>
            </w:pPr>
            <w:r>
              <w:t>2</w:t>
            </w:r>
          </w:p>
        </w:tc>
        <w:tc>
          <w:tcPr>
            <w:tcW w:w="960" w:type="dxa"/>
          </w:tcPr>
          <w:p w:rsidR="0057526D" w:rsidRDefault="00CB2D50" w:rsidP="00CB2D50">
            <w:pPr>
              <w:jc w:val="center"/>
            </w:pPr>
            <w:r>
              <w:t>1</w:t>
            </w:r>
          </w:p>
        </w:tc>
        <w:tc>
          <w:tcPr>
            <w:tcW w:w="960" w:type="dxa"/>
          </w:tcPr>
          <w:p w:rsidR="0057526D" w:rsidRDefault="00CB2D50" w:rsidP="00CB2D50">
            <w:pPr>
              <w:jc w:val="center"/>
            </w:pPr>
            <w:r>
              <w:t>1</w:t>
            </w:r>
          </w:p>
        </w:tc>
        <w:tc>
          <w:tcPr>
            <w:tcW w:w="960"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1</w:t>
            </w:r>
          </w:p>
        </w:tc>
        <w:tc>
          <w:tcPr>
            <w:tcW w:w="961" w:type="dxa"/>
          </w:tcPr>
          <w:p w:rsidR="0057526D" w:rsidRDefault="00CB2D50" w:rsidP="00CB2D50">
            <w:pPr>
              <w:jc w:val="center"/>
            </w:pPr>
            <w:r>
              <w:t>1</w:t>
            </w:r>
          </w:p>
        </w:tc>
      </w:tr>
      <w:tr w:rsidR="0057526D" w:rsidTr="0057526D">
        <w:tc>
          <w:tcPr>
            <w:tcW w:w="960" w:type="dxa"/>
          </w:tcPr>
          <w:p w:rsidR="0057526D" w:rsidRPr="0057526D" w:rsidRDefault="0057526D" w:rsidP="00CB2D50">
            <w:pPr>
              <w:jc w:val="center"/>
              <w:rPr>
                <w:sz w:val="18"/>
                <w:szCs w:val="18"/>
              </w:rPr>
            </w:pPr>
            <w:r w:rsidRPr="0057526D">
              <w:rPr>
                <w:sz w:val="18"/>
                <w:szCs w:val="18"/>
              </w:rPr>
              <w:t>POZOBLANCO</w:t>
            </w:r>
          </w:p>
        </w:tc>
        <w:tc>
          <w:tcPr>
            <w:tcW w:w="960" w:type="dxa"/>
          </w:tcPr>
          <w:p w:rsidR="0057526D" w:rsidRDefault="00CB2D50" w:rsidP="00CB2D50">
            <w:pPr>
              <w:jc w:val="center"/>
            </w:pPr>
            <w:r>
              <w:t>8</w:t>
            </w:r>
          </w:p>
        </w:tc>
        <w:tc>
          <w:tcPr>
            <w:tcW w:w="960" w:type="dxa"/>
          </w:tcPr>
          <w:p w:rsidR="0057526D" w:rsidRDefault="00CB2D50" w:rsidP="00CB2D50">
            <w:pPr>
              <w:jc w:val="center"/>
            </w:pPr>
            <w:r>
              <w:t>5</w:t>
            </w:r>
          </w:p>
        </w:tc>
        <w:tc>
          <w:tcPr>
            <w:tcW w:w="960" w:type="dxa"/>
          </w:tcPr>
          <w:p w:rsidR="0057526D" w:rsidRDefault="00CB2D50" w:rsidP="00CB2D50">
            <w:pPr>
              <w:jc w:val="center"/>
            </w:pPr>
            <w:r>
              <w:t>5</w:t>
            </w:r>
          </w:p>
        </w:tc>
        <w:tc>
          <w:tcPr>
            <w:tcW w:w="960" w:type="dxa"/>
          </w:tcPr>
          <w:p w:rsidR="0057526D" w:rsidRDefault="00CB2D50" w:rsidP="00CB2D50">
            <w:pPr>
              <w:jc w:val="center"/>
            </w:pPr>
            <w:r>
              <w:t>2</w:t>
            </w:r>
          </w:p>
        </w:tc>
        <w:tc>
          <w:tcPr>
            <w:tcW w:w="961" w:type="dxa"/>
          </w:tcPr>
          <w:p w:rsidR="0057526D" w:rsidRDefault="00CB2D50" w:rsidP="00CB2D50">
            <w:pPr>
              <w:jc w:val="center"/>
            </w:pPr>
            <w:r>
              <w:t>3</w:t>
            </w:r>
          </w:p>
        </w:tc>
        <w:tc>
          <w:tcPr>
            <w:tcW w:w="961" w:type="dxa"/>
          </w:tcPr>
          <w:p w:rsidR="0057526D" w:rsidRDefault="00CB2D50" w:rsidP="00CB2D50">
            <w:pPr>
              <w:jc w:val="center"/>
            </w:pPr>
            <w:r>
              <w:t>2</w:t>
            </w:r>
          </w:p>
        </w:tc>
        <w:tc>
          <w:tcPr>
            <w:tcW w:w="961" w:type="dxa"/>
          </w:tcPr>
          <w:p w:rsidR="0057526D" w:rsidRDefault="00CB2D50" w:rsidP="00CB2D50">
            <w:pPr>
              <w:jc w:val="center"/>
            </w:pPr>
            <w:r>
              <w:t>1</w:t>
            </w:r>
          </w:p>
        </w:tc>
        <w:tc>
          <w:tcPr>
            <w:tcW w:w="961" w:type="dxa"/>
          </w:tcPr>
          <w:p w:rsidR="0057526D" w:rsidRDefault="00CB2D50" w:rsidP="00CB2D50">
            <w:pPr>
              <w:jc w:val="center"/>
            </w:pPr>
            <w:r>
              <w:t>1</w:t>
            </w:r>
          </w:p>
        </w:tc>
      </w:tr>
      <w:tr w:rsidR="0057526D" w:rsidTr="0057526D">
        <w:tc>
          <w:tcPr>
            <w:tcW w:w="960" w:type="dxa"/>
          </w:tcPr>
          <w:p w:rsidR="0057526D" w:rsidRPr="0057526D" w:rsidRDefault="0057526D" w:rsidP="00CB2D50">
            <w:pPr>
              <w:jc w:val="center"/>
              <w:rPr>
                <w:sz w:val="18"/>
                <w:szCs w:val="18"/>
              </w:rPr>
            </w:pPr>
            <w:r w:rsidRPr="0057526D">
              <w:rPr>
                <w:sz w:val="18"/>
                <w:szCs w:val="18"/>
              </w:rPr>
              <w:t>SANTA EUFEMIA</w:t>
            </w:r>
          </w:p>
        </w:tc>
        <w:tc>
          <w:tcPr>
            <w:tcW w:w="960" w:type="dxa"/>
          </w:tcPr>
          <w:p w:rsidR="0057526D" w:rsidRDefault="00CB2D50" w:rsidP="00CB2D50">
            <w:pPr>
              <w:jc w:val="center"/>
            </w:pPr>
            <w:r>
              <w:t>1</w:t>
            </w:r>
          </w:p>
        </w:tc>
        <w:tc>
          <w:tcPr>
            <w:tcW w:w="960" w:type="dxa"/>
          </w:tcPr>
          <w:p w:rsidR="0057526D" w:rsidRDefault="00CB2D50" w:rsidP="00CB2D50">
            <w:pPr>
              <w:jc w:val="center"/>
            </w:pPr>
            <w:r>
              <w:t>1</w:t>
            </w:r>
          </w:p>
        </w:tc>
        <w:tc>
          <w:tcPr>
            <w:tcW w:w="960" w:type="dxa"/>
          </w:tcPr>
          <w:p w:rsidR="0057526D" w:rsidRDefault="00CB2D50" w:rsidP="00CB2D50">
            <w:pPr>
              <w:jc w:val="center"/>
            </w:pPr>
            <w:r>
              <w:t>0</w:t>
            </w:r>
          </w:p>
        </w:tc>
        <w:tc>
          <w:tcPr>
            <w:tcW w:w="960"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1</w:t>
            </w:r>
          </w:p>
        </w:tc>
        <w:tc>
          <w:tcPr>
            <w:tcW w:w="961" w:type="dxa"/>
          </w:tcPr>
          <w:p w:rsidR="0057526D" w:rsidRDefault="00CB2D50" w:rsidP="00CB2D50">
            <w:pPr>
              <w:jc w:val="center"/>
            </w:pPr>
            <w:r>
              <w:t>1</w:t>
            </w:r>
          </w:p>
        </w:tc>
      </w:tr>
      <w:tr w:rsidR="0057526D" w:rsidTr="0057526D">
        <w:tc>
          <w:tcPr>
            <w:tcW w:w="960" w:type="dxa"/>
          </w:tcPr>
          <w:p w:rsidR="0057526D" w:rsidRPr="0057526D" w:rsidRDefault="0057526D" w:rsidP="00CB2D50">
            <w:pPr>
              <w:jc w:val="center"/>
              <w:rPr>
                <w:sz w:val="18"/>
                <w:szCs w:val="18"/>
              </w:rPr>
            </w:pPr>
            <w:r w:rsidRPr="0057526D">
              <w:rPr>
                <w:sz w:val="18"/>
                <w:szCs w:val="18"/>
              </w:rPr>
              <w:t>TORRECAMPO</w:t>
            </w:r>
          </w:p>
        </w:tc>
        <w:tc>
          <w:tcPr>
            <w:tcW w:w="960" w:type="dxa"/>
          </w:tcPr>
          <w:p w:rsidR="0057526D" w:rsidRDefault="00CB2D50" w:rsidP="00CB2D50">
            <w:pPr>
              <w:jc w:val="center"/>
            </w:pPr>
            <w:r>
              <w:t>1</w:t>
            </w:r>
          </w:p>
        </w:tc>
        <w:tc>
          <w:tcPr>
            <w:tcW w:w="960" w:type="dxa"/>
          </w:tcPr>
          <w:p w:rsidR="0057526D" w:rsidRDefault="00CB2D50" w:rsidP="00CB2D50">
            <w:pPr>
              <w:jc w:val="center"/>
            </w:pPr>
            <w:r>
              <w:t>1</w:t>
            </w:r>
          </w:p>
        </w:tc>
        <w:tc>
          <w:tcPr>
            <w:tcW w:w="960" w:type="dxa"/>
          </w:tcPr>
          <w:p w:rsidR="0057526D" w:rsidRDefault="00CB2D50" w:rsidP="00CB2D50">
            <w:pPr>
              <w:jc w:val="center"/>
            </w:pPr>
            <w:r>
              <w:t>1</w:t>
            </w:r>
          </w:p>
        </w:tc>
        <w:tc>
          <w:tcPr>
            <w:tcW w:w="960"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1</w:t>
            </w:r>
          </w:p>
        </w:tc>
        <w:tc>
          <w:tcPr>
            <w:tcW w:w="961" w:type="dxa"/>
          </w:tcPr>
          <w:p w:rsidR="0057526D" w:rsidRDefault="00CB2D50" w:rsidP="00CB2D50">
            <w:pPr>
              <w:jc w:val="center"/>
            </w:pPr>
            <w:r>
              <w:t>1</w:t>
            </w:r>
          </w:p>
        </w:tc>
      </w:tr>
      <w:tr w:rsidR="0057526D" w:rsidTr="0057526D">
        <w:tc>
          <w:tcPr>
            <w:tcW w:w="960" w:type="dxa"/>
          </w:tcPr>
          <w:p w:rsidR="0057526D" w:rsidRPr="0057526D" w:rsidRDefault="0057526D" w:rsidP="00CB2D50">
            <w:pPr>
              <w:jc w:val="center"/>
              <w:rPr>
                <w:sz w:val="18"/>
                <w:szCs w:val="18"/>
              </w:rPr>
            </w:pPr>
            <w:r w:rsidRPr="0057526D">
              <w:rPr>
                <w:sz w:val="18"/>
                <w:szCs w:val="18"/>
              </w:rPr>
              <w:t>VILLANUEVA DEL DUQUE</w:t>
            </w:r>
          </w:p>
        </w:tc>
        <w:tc>
          <w:tcPr>
            <w:tcW w:w="960" w:type="dxa"/>
          </w:tcPr>
          <w:p w:rsidR="0057526D" w:rsidRDefault="00CB2D50" w:rsidP="00CB2D50">
            <w:pPr>
              <w:jc w:val="center"/>
            </w:pPr>
            <w:r>
              <w:t>2</w:t>
            </w:r>
          </w:p>
        </w:tc>
        <w:tc>
          <w:tcPr>
            <w:tcW w:w="960" w:type="dxa"/>
          </w:tcPr>
          <w:p w:rsidR="0057526D" w:rsidRDefault="00CB2D50" w:rsidP="00CB2D50">
            <w:pPr>
              <w:jc w:val="center"/>
            </w:pPr>
            <w:r>
              <w:t>1</w:t>
            </w:r>
          </w:p>
        </w:tc>
        <w:tc>
          <w:tcPr>
            <w:tcW w:w="960" w:type="dxa"/>
          </w:tcPr>
          <w:p w:rsidR="0057526D" w:rsidRDefault="00CB2D50" w:rsidP="00CB2D50">
            <w:pPr>
              <w:jc w:val="center"/>
            </w:pPr>
            <w:r>
              <w:t>1</w:t>
            </w:r>
          </w:p>
        </w:tc>
        <w:tc>
          <w:tcPr>
            <w:tcW w:w="960"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1</w:t>
            </w:r>
          </w:p>
        </w:tc>
        <w:tc>
          <w:tcPr>
            <w:tcW w:w="961" w:type="dxa"/>
          </w:tcPr>
          <w:p w:rsidR="0057526D" w:rsidRDefault="00CB2D50" w:rsidP="00CB2D50">
            <w:pPr>
              <w:jc w:val="center"/>
            </w:pPr>
            <w:r>
              <w:t>1</w:t>
            </w:r>
          </w:p>
        </w:tc>
      </w:tr>
      <w:tr w:rsidR="0057526D" w:rsidTr="0057526D">
        <w:tc>
          <w:tcPr>
            <w:tcW w:w="960" w:type="dxa"/>
          </w:tcPr>
          <w:p w:rsidR="0057526D" w:rsidRPr="0057526D" w:rsidRDefault="0057526D" w:rsidP="00CB2D50">
            <w:pPr>
              <w:jc w:val="center"/>
              <w:rPr>
                <w:sz w:val="18"/>
                <w:szCs w:val="18"/>
              </w:rPr>
            </w:pPr>
            <w:r w:rsidRPr="0057526D">
              <w:rPr>
                <w:sz w:val="18"/>
                <w:szCs w:val="18"/>
              </w:rPr>
              <w:t>VILLARALTO</w:t>
            </w:r>
          </w:p>
        </w:tc>
        <w:tc>
          <w:tcPr>
            <w:tcW w:w="960" w:type="dxa"/>
          </w:tcPr>
          <w:p w:rsidR="0057526D" w:rsidRDefault="00CB2D50" w:rsidP="00CB2D50">
            <w:pPr>
              <w:jc w:val="center"/>
            </w:pPr>
            <w:r>
              <w:t>1</w:t>
            </w:r>
          </w:p>
        </w:tc>
        <w:tc>
          <w:tcPr>
            <w:tcW w:w="960" w:type="dxa"/>
          </w:tcPr>
          <w:p w:rsidR="0057526D" w:rsidRDefault="00CB2D50" w:rsidP="00CB2D50">
            <w:pPr>
              <w:jc w:val="center"/>
            </w:pPr>
            <w:r>
              <w:t>1</w:t>
            </w:r>
          </w:p>
        </w:tc>
        <w:tc>
          <w:tcPr>
            <w:tcW w:w="960" w:type="dxa"/>
          </w:tcPr>
          <w:p w:rsidR="0057526D" w:rsidRDefault="00CB2D50" w:rsidP="00CB2D50">
            <w:pPr>
              <w:jc w:val="center"/>
            </w:pPr>
            <w:r>
              <w:t>0</w:t>
            </w:r>
          </w:p>
        </w:tc>
        <w:tc>
          <w:tcPr>
            <w:tcW w:w="960"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0</w:t>
            </w:r>
          </w:p>
        </w:tc>
        <w:tc>
          <w:tcPr>
            <w:tcW w:w="961" w:type="dxa"/>
          </w:tcPr>
          <w:p w:rsidR="0057526D" w:rsidRDefault="00CB2D50" w:rsidP="00CB2D50">
            <w:pPr>
              <w:jc w:val="center"/>
            </w:pPr>
            <w:r>
              <w:t>1</w:t>
            </w:r>
          </w:p>
        </w:tc>
        <w:tc>
          <w:tcPr>
            <w:tcW w:w="961" w:type="dxa"/>
          </w:tcPr>
          <w:p w:rsidR="0057526D" w:rsidRDefault="00CB2D50" w:rsidP="00CB2D50">
            <w:pPr>
              <w:jc w:val="center"/>
            </w:pPr>
            <w:r>
              <w:t>1</w:t>
            </w:r>
          </w:p>
        </w:tc>
      </w:tr>
      <w:tr w:rsidR="0057526D" w:rsidTr="0057526D">
        <w:tc>
          <w:tcPr>
            <w:tcW w:w="960" w:type="dxa"/>
          </w:tcPr>
          <w:p w:rsidR="0057526D" w:rsidRPr="0057526D" w:rsidRDefault="0057526D" w:rsidP="0057526D">
            <w:pPr>
              <w:jc w:val="center"/>
              <w:rPr>
                <w:sz w:val="18"/>
                <w:szCs w:val="18"/>
              </w:rPr>
            </w:pPr>
            <w:r>
              <w:rPr>
                <w:sz w:val="18"/>
                <w:szCs w:val="18"/>
              </w:rPr>
              <w:t>VISO, EL</w:t>
            </w:r>
          </w:p>
        </w:tc>
        <w:tc>
          <w:tcPr>
            <w:tcW w:w="960" w:type="dxa"/>
          </w:tcPr>
          <w:p w:rsidR="0057526D" w:rsidRDefault="0057526D" w:rsidP="0057526D">
            <w:pPr>
              <w:jc w:val="center"/>
            </w:pPr>
            <w:r>
              <w:t>2</w:t>
            </w:r>
          </w:p>
        </w:tc>
        <w:tc>
          <w:tcPr>
            <w:tcW w:w="960" w:type="dxa"/>
          </w:tcPr>
          <w:p w:rsidR="0057526D" w:rsidRDefault="0057526D" w:rsidP="0057526D">
            <w:pPr>
              <w:jc w:val="center"/>
            </w:pPr>
            <w:r>
              <w:t>1</w:t>
            </w:r>
          </w:p>
        </w:tc>
        <w:tc>
          <w:tcPr>
            <w:tcW w:w="960" w:type="dxa"/>
          </w:tcPr>
          <w:p w:rsidR="0057526D" w:rsidRDefault="0057526D" w:rsidP="0057526D">
            <w:pPr>
              <w:jc w:val="center"/>
            </w:pPr>
            <w:r>
              <w:t>1</w:t>
            </w:r>
          </w:p>
        </w:tc>
        <w:tc>
          <w:tcPr>
            <w:tcW w:w="960" w:type="dxa"/>
          </w:tcPr>
          <w:p w:rsidR="0057526D" w:rsidRDefault="0057526D" w:rsidP="0057526D">
            <w:pPr>
              <w:jc w:val="center"/>
            </w:pPr>
            <w:r>
              <w:t>0</w:t>
            </w:r>
          </w:p>
        </w:tc>
        <w:tc>
          <w:tcPr>
            <w:tcW w:w="961" w:type="dxa"/>
          </w:tcPr>
          <w:p w:rsidR="0057526D" w:rsidRDefault="0057526D" w:rsidP="0057526D">
            <w:pPr>
              <w:jc w:val="center"/>
            </w:pPr>
            <w:r>
              <w:t>0</w:t>
            </w:r>
          </w:p>
        </w:tc>
        <w:tc>
          <w:tcPr>
            <w:tcW w:w="961" w:type="dxa"/>
          </w:tcPr>
          <w:p w:rsidR="0057526D" w:rsidRDefault="0057526D" w:rsidP="0057526D">
            <w:pPr>
              <w:jc w:val="center"/>
            </w:pPr>
            <w:r>
              <w:t>0</w:t>
            </w:r>
          </w:p>
        </w:tc>
        <w:tc>
          <w:tcPr>
            <w:tcW w:w="961" w:type="dxa"/>
          </w:tcPr>
          <w:p w:rsidR="0057526D" w:rsidRDefault="0057526D" w:rsidP="0057526D">
            <w:pPr>
              <w:jc w:val="center"/>
            </w:pPr>
            <w:r>
              <w:t>1</w:t>
            </w:r>
          </w:p>
        </w:tc>
        <w:tc>
          <w:tcPr>
            <w:tcW w:w="961" w:type="dxa"/>
          </w:tcPr>
          <w:p w:rsidR="0057526D" w:rsidRDefault="0057526D" w:rsidP="0057526D">
            <w:pPr>
              <w:jc w:val="center"/>
            </w:pPr>
            <w:r>
              <w:t>1</w:t>
            </w:r>
          </w:p>
        </w:tc>
      </w:tr>
    </w:tbl>
    <w:p w:rsidR="0057526D" w:rsidRDefault="0057526D" w:rsidP="0047464B">
      <w:pPr>
        <w:ind w:firstLine="708"/>
        <w:jc w:val="both"/>
      </w:pPr>
    </w:p>
    <w:p w:rsidR="00BA39C3" w:rsidRDefault="00BA39C3" w:rsidP="0047464B">
      <w:pPr>
        <w:ind w:firstLine="708"/>
        <w:jc w:val="both"/>
      </w:pPr>
      <w:r>
        <w:t>En este marco definitorio de diferentes circunstancias naturales, históricas, socioeconómicas y culturales se desenvuelve nuestro centro. Entiéndase pues que la formación y desarrollo de nuestros discentes debe enmarcarse en dichos parámetros para potenciar un desarrollo integral desde el medio, hacia el medio natural y urbano en que nos encontramos, promoviendo respuestas adecuadas de vida y principios solventes de desarrollo.</w:t>
      </w:r>
    </w:p>
    <w:sectPr w:rsidR="00BA39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50EB"/>
    <w:multiLevelType w:val="hybridMultilevel"/>
    <w:tmpl w:val="8AA07C1E"/>
    <w:lvl w:ilvl="0" w:tplc="8F28537E">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117FB7"/>
    <w:multiLevelType w:val="hybridMultilevel"/>
    <w:tmpl w:val="38A2E8AA"/>
    <w:lvl w:ilvl="0" w:tplc="A942BBD4">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525296"/>
    <w:multiLevelType w:val="hybridMultilevel"/>
    <w:tmpl w:val="03D8E60E"/>
    <w:lvl w:ilvl="0" w:tplc="68D2C278">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154314"/>
    <w:multiLevelType w:val="hybridMultilevel"/>
    <w:tmpl w:val="FE3C0880"/>
    <w:lvl w:ilvl="0" w:tplc="60CAA40C">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9A748E"/>
    <w:multiLevelType w:val="hybridMultilevel"/>
    <w:tmpl w:val="BB3A44D6"/>
    <w:lvl w:ilvl="0" w:tplc="CC28A476">
      <w:start w:val="13"/>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F410DE5"/>
    <w:multiLevelType w:val="hybridMultilevel"/>
    <w:tmpl w:val="147E799C"/>
    <w:lvl w:ilvl="0" w:tplc="6450A5EE">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1D46DB"/>
    <w:multiLevelType w:val="hybridMultilevel"/>
    <w:tmpl w:val="C69A7EA2"/>
    <w:lvl w:ilvl="0" w:tplc="9004634C">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DC4DD9"/>
    <w:multiLevelType w:val="hybridMultilevel"/>
    <w:tmpl w:val="5476CA86"/>
    <w:lvl w:ilvl="0" w:tplc="8AC422C6">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A2661F7"/>
    <w:multiLevelType w:val="hybridMultilevel"/>
    <w:tmpl w:val="18F274FE"/>
    <w:lvl w:ilvl="0" w:tplc="14CEAB96">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53"/>
    <w:rsid w:val="000B7A53"/>
    <w:rsid w:val="001B0F46"/>
    <w:rsid w:val="001B2A66"/>
    <w:rsid w:val="001F3655"/>
    <w:rsid w:val="00273B11"/>
    <w:rsid w:val="002E02CD"/>
    <w:rsid w:val="00344FDD"/>
    <w:rsid w:val="00416F8F"/>
    <w:rsid w:val="004345B9"/>
    <w:rsid w:val="0047464B"/>
    <w:rsid w:val="0057526D"/>
    <w:rsid w:val="0057761F"/>
    <w:rsid w:val="00597047"/>
    <w:rsid w:val="00634445"/>
    <w:rsid w:val="00680034"/>
    <w:rsid w:val="006E3BF7"/>
    <w:rsid w:val="0072127C"/>
    <w:rsid w:val="00752134"/>
    <w:rsid w:val="0077735B"/>
    <w:rsid w:val="007A1BEE"/>
    <w:rsid w:val="007F2CF0"/>
    <w:rsid w:val="00834BB4"/>
    <w:rsid w:val="008476DB"/>
    <w:rsid w:val="009079FB"/>
    <w:rsid w:val="009E4C16"/>
    <w:rsid w:val="009F4C5A"/>
    <w:rsid w:val="00A12556"/>
    <w:rsid w:val="00A15CE6"/>
    <w:rsid w:val="00BA39C3"/>
    <w:rsid w:val="00C14BF9"/>
    <w:rsid w:val="00C22E7F"/>
    <w:rsid w:val="00C32171"/>
    <w:rsid w:val="00C46FAE"/>
    <w:rsid w:val="00CB2D50"/>
    <w:rsid w:val="00CF074A"/>
    <w:rsid w:val="00D5379C"/>
    <w:rsid w:val="00E1100F"/>
    <w:rsid w:val="00E115CD"/>
    <w:rsid w:val="00E22413"/>
    <w:rsid w:val="00E824B0"/>
    <w:rsid w:val="00EA1E8E"/>
    <w:rsid w:val="00EB458B"/>
    <w:rsid w:val="00F4358D"/>
    <w:rsid w:val="00F70B4E"/>
    <w:rsid w:val="00FD1973"/>
    <w:rsid w:val="00FF0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A53"/>
    <w:pPr>
      <w:spacing w:line="288" w:lineRule="auto"/>
      <w:ind w:left="720"/>
      <w:contextualSpacing/>
    </w:pPr>
    <w:rPr>
      <w:rFonts w:eastAsiaTheme="minorEastAsia"/>
      <w:i/>
      <w:iCs/>
      <w:sz w:val="20"/>
      <w:szCs w:val="20"/>
      <w:lang w:val="en-US" w:bidi="en-US"/>
    </w:rPr>
  </w:style>
  <w:style w:type="paragraph" w:styleId="Textodeglobo">
    <w:name w:val="Balloon Text"/>
    <w:basedOn w:val="Normal"/>
    <w:link w:val="TextodegloboCar"/>
    <w:uiPriority w:val="99"/>
    <w:semiHidden/>
    <w:unhideWhenUsed/>
    <w:rsid w:val="007A1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BEE"/>
    <w:rPr>
      <w:rFonts w:ascii="Tahoma" w:hAnsi="Tahoma" w:cs="Tahoma"/>
      <w:sz w:val="16"/>
      <w:szCs w:val="16"/>
    </w:rPr>
  </w:style>
  <w:style w:type="table" w:styleId="Tablaconcuadrcula">
    <w:name w:val="Table Grid"/>
    <w:basedOn w:val="Tablanormal"/>
    <w:uiPriority w:val="59"/>
    <w:rsid w:val="00D5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A53"/>
    <w:pPr>
      <w:spacing w:line="288" w:lineRule="auto"/>
      <w:ind w:left="720"/>
      <w:contextualSpacing/>
    </w:pPr>
    <w:rPr>
      <w:rFonts w:eastAsiaTheme="minorEastAsia"/>
      <w:i/>
      <w:iCs/>
      <w:sz w:val="20"/>
      <w:szCs w:val="20"/>
      <w:lang w:val="en-US" w:bidi="en-US"/>
    </w:rPr>
  </w:style>
  <w:style w:type="paragraph" w:styleId="Textodeglobo">
    <w:name w:val="Balloon Text"/>
    <w:basedOn w:val="Normal"/>
    <w:link w:val="TextodegloboCar"/>
    <w:uiPriority w:val="99"/>
    <w:semiHidden/>
    <w:unhideWhenUsed/>
    <w:rsid w:val="007A1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BEE"/>
    <w:rPr>
      <w:rFonts w:ascii="Tahoma" w:hAnsi="Tahoma" w:cs="Tahoma"/>
      <w:sz w:val="16"/>
      <w:szCs w:val="16"/>
    </w:rPr>
  </w:style>
  <w:style w:type="table" w:styleId="Tablaconcuadrcula">
    <w:name w:val="Table Grid"/>
    <w:basedOn w:val="Tablanormal"/>
    <w:uiPriority w:val="59"/>
    <w:rsid w:val="00D5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2435</TotalTime>
  <Pages>6</Pages>
  <Words>2189</Words>
  <Characters>12043</Characters>
  <Application>Microsoft Office Word</Application>
  <DocSecurity>0</DocSecurity>
  <Lines>100</Lines>
  <Paragraphs>28</Paragraphs>
  <ScaleCrop>false</ScaleCrop>
  <Company>GP</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2017-02-16T20:47:00Z</dcterms:created>
  <dcterms:modified xsi:type="dcterms:W3CDTF">2017-03-13T09:31:00Z</dcterms:modified>
</cp:coreProperties>
</file>