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BE" w:rsidRDefault="005923BE">
      <w:pPr>
        <w:rPr>
          <w:b/>
        </w:rPr>
      </w:pPr>
      <w:bookmarkStart w:id="0" w:name="_GoBack"/>
      <w:r>
        <w:rPr>
          <w:b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-123825</wp:posOffset>
            </wp:positionV>
            <wp:extent cx="9462770" cy="7026275"/>
            <wp:effectExtent l="0" t="0" r="5080" b="3175"/>
            <wp:wrapSquare wrapText="bothSides"/>
            <wp:docPr id="1" name="Imagen 1" descr="C:\Documents and Settings\Administrador\Mis documentos\_CURSO 16-17 CASA por meses\5.-PORTADAS  Enero 2016\1.- PORTADA  MIA ...PROGRAMACIÓN DIDÁC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_CURSO 16-17 CASA por meses\5.-PORTADAS  Enero 2016\1.- PORTADA  MIA ...PROGRAMACIÓN DIDÁCT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770" cy="70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0253B9">
      <w:pPr>
        <w:rPr>
          <w:b/>
        </w:rPr>
      </w:pP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-5242379</wp:posOffset>
                </wp:positionH>
                <wp:positionV relativeFrom="paragraph">
                  <wp:posOffset>163376</wp:posOffset>
                </wp:positionV>
                <wp:extent cx="4659086" cy="2119086"/>
                <wp:effectExtent l="0" t="0" r="27305" b="1460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086" cy="2119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3B9" w:rsidRPr="000253B9" w:rsidRDefault="000253B9" w:rsidP="000253B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253B9">
                              <w:rPr>
                                <w:b/>
                                <w:sz w:val="36"/>
                                <w:szCs w:val="36"/>
                              </w:rPr>
                              <w:t>SEGUIMIENTO DE LA EVALUACIÓN DEL ALUMNADO</w:t>
                            </w:r>
                          </w:p>
                          <w:p w:rsidR="000253B9" w:rsidRDefault="000253B9" w:rsidP="000253B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253B9">
                              <w:rPr>
                                <w:b/>
                                <w:sz w:val="36"/>
                                <w:szCs w:val="36"/>
                              </w:rPr>
                              <w:t>ÁREA DE L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ENGUA CASTELLANA Y LITERATURA </w:t>
                            </w:r>
                          </w:p>
                          <w:p w:rsidR="00BB27DC" w:rsidRDefault="00BB27DC" w:rsidP="000253B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253B9" w:rsidRPr="000253B9" w:rsidRDefault="000253B9" w:rsidP="000253B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253B9">
                              <w:rPr>
                                <w:b/>
                                <w:sz w:val="36"/>
                                <w:szCs w:val="36"/>
                              </w:rPr>
                              <w:t>PRIMER CICLO DE EDUCACIÓN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412.8pt;margin-top:12.85pt;width:366.85pt;height:16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" fillcolor="white [3201]" strokeweight=".5pt">
                <v:textbox>
                  <w:txbxContent>
                    <w:p w:rsidR="000253B9" w:rsidRPr="000253B9" w:rsidRDefault="000253B9" w:rsidP="000253B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253B9">
                        <w:rPr>
                          <w:b/>
                          <w:sz w:val="36"/>
                          <w:szCs w:val="36"/>
                        </w:rPr>
                        <w:t>SEGUIMIENTO DE LA EVALUACIÓN DEL ALUMNADO</w:t>
                      </w:r>
                    </w:p>
                    <w:p w:rsidR="000253B9" w:rsidRDefault="000253B9" w:rsidP="000253B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253B9">
                        <w:rPr>
                          <w:b/>
                          <w:sz w:val="36"/>
                          <w:szCs w:val="36"/>
                        </w:rPr>
                        <w:t>ÁREA DE L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ENGUA CASTELLANA Y LITERATURA </w:t>
                      </w:r>
                    </w:p>
                    <w:p w:rsidR="00BB27DC" w:rsidRDefault="00BB27DC" w:rsidP="000253B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253B9" w:rsidRPr="000253B9" w:rsidRDefault="000253B9" w:rsidP="000253B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253B9">
                        <w:rPr>
                          <w:b/>
                          <w:sz w:val="36"/>
                          <w:szCs w:val="36"/>
                        </w:rPr>
                        <w:t>PRIMER CICLO DE EDUCACIÓN PRIMARIA</w:t>
                      </w:r>
                    </w:p>
                  </w:txbxContent>
                </v:textbox>
              </v:shape>
            </w:pict>
          </mc:Fallback>
        </mc:AlternateContent>
      </w: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5923BE" w:rsidRDefault="005923BE">
      <w:pPr>
        <w:rPr>
          <w:b/>
        </w:rPr>
      </w:pPr>
    </w:p>
    <w:p w:rsidR="00CB6798" w:rsidRPr="000253B9" w:rsidRDefault="001F670D">
      <w:pPr>
        <w:rPr>
          <w:b/>
          <w:color w:val="00B050"/>
        </w:rPr>
      </w:pPr>
      <w:r w:rsidRPr="000253B9">
        <w:rPr>
          <w:b/>
          <w:color w:val="00B050"/>
        </w:rPr>
        <w:lastRenderedPageBreak/>
        <w:t xml:space="preserve">DOCUMENTO PARA EL SEGUIMIENTO </w:t>
      </w:r>
      <w:r w:rsidR="00CB6798" w:rsidRPr="000253B9">
        <w:rPr>
          <w:b/>
          <w:color w:val="00B050"/>
        </w:rPr>
        <w:t>DE LA EVALUACIÓN DEL ALUMNADO</w:t>
      </w:r>
    </w:p>
    <w:p w:rsidR="001F670D" w:rsidRPr="000253B9" w:rsidRDefault="001F670D">
      <w:pPr>
        <w:rPr>
          <w:b/>
          <w:color w:val="00B050"/>
        </w:rPr>
      </w:pPr>
      <w:r w:rsidRPr="000253B9">
        <w:rPr>
          <w:b/>
          <w:color w:val="00B050"/>
        </w:rPr>
        <w:t xml:space="preserve">ÁREA DE </w:t>
      </w:r>
      <w:r w:rsidR="00BD3EC6" w:rsidRPr="000253B9">
        <w:rPr>
          <w:b/>
          <w:color w:val="00B050"/>
        </w:rPr>
        <w:t>LENGUA CASTELLANA Y LITERATURA</w:t>
      </w:r>
      <w:r w:rsidR="0061615A" w:rsidRPr="000253B9">
        <w:rPr>
          <w:b/>
          <w:color w:val="00B050"/>
        </w:rPr>
        <w:t xml:space="preserve"> – </w:t>
      </w:r>
      <w:r w:rsidR="00BD3EC6" w:rsidRPr="000253B9">
        <w:rPr>
          <w:b/>
          <w:color w:val="00B050"/>
        </w:rPr>
        <w:t>PRIMER</w:t>
      </w:r>
      <w:r w:rsidR="0061615A" w:rsidRPr="000253B9">
        <w:rPr>
          <w:b/>
          <w:color w:val="00B050"/>
        </w:rPr>
        <w:t xml:space="preserve"> CICLO </w:t>
      </w:r>
      <w:r w:rsidRPr="000253B9">
        <w:rPr>
          <w:b/>
          <w:color w:val="00B050"/>
        </w:rPr>
        <w:t>DE EDUCACIÓN PRIMARIA</w:t>
      </w:r>
    </w:p>
    <w:p w:rsidR="001F670D" w:rsidRPr="000253B9" w:rsidRDefault="0061615A">
      <w:pPr>
        <w:rPr>
          <w:b/>
          <w:color w:val="00B050"/>
        </w:rPr>
      </w:pPr>
      <w:r w:rsidRPr="000253B9">
        <w:rPr>
          <w:b/>
          <w:color w:val="00B050"/>
        </w:rPr>
        <w:t>Listado d</w:t>
      </w:r>
      <w:r w:rsidR="004C509D" w:rsidRPr="000253B9">
        <w:rPr>
          <w:b/>
          <w:color w:val="00B050"/>
        </w:rPr>
        <w:t>e indicadores para el área en el Ciclo.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614"/>
      </w:tblGrid>
      <w:tr w:rsidR="00BD3EC6" w:rsidRPr="001F670D" w:rsidTr="00E5692D">
        <w:tc>
          <w:tcPr>
            <w:tcW w:w="5000" w:type="pct"/>
          </w:tcPr>
          <w:p w:rsidR="00BD3EC6" w:rsidRPr="001F670D" w:rsidRDefault="00BD3EC6" w:rsidP="00E5692D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LCL.1.1.1. Participa en debates respetando las normas de intercambio comunicativo.</w:t>
            </w:r>
          </w:p>
        </w:tc>
      </w:tr>
      <w:tr w:rsidR="00BD3EC6" w:rsidRPr="001F670D" w:rsidTr="00E5692D">
        <w:tc>
          <w:tcPr>
            <w:tcW w:w="5000" w:type="pct"/>
          </w:tcPr>
          <w:p w:rsidR="00BD3EC6" w:rsidRPr="001F670D" w:rsidRDefault="00BD3EC6" w:rsidP="00E5692D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LCL.1.1.2. Se expresa respetuosamente hacia el resto de interlocutores.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LCL.1.1.3. Distingue entre mensajes verbales y no verbales en situaciones de diálogo.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LCL.1.1.4. Comprende el contenido de mensajes verbales y no verbales.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LCL.1.1.5. Usa estrategias variadas de expresión.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LCL.1.2.1. Expr</w:t>
            </w:r>
            <w:r w:rsidRPr="001F670D">
              <w:rPr>
                <w:rFonts w:ascii="NewsGotT" w:eastAsia="Verdana" w:hAnsi="NewsGotT"/>
                <w:sz w:val="22"/>
                <w:shd w:val="clear" w:color="auto" w:fill="D9D9D9" w:themeFill="background1" w:themeFillShade="D9"/>
              </w:rPr>
              <w:t>e</w:t>
            </w:r>
            <w:r w:rsidRPr="001F670D">
              <w:rPr>
                <w:rFonts w:ascii="NewsGotT" w:eastAsia="Verdana" w:hAnsi="NewsGotT"/>
                <w:sz w:val="22"/>
              </w:rPr>
              <w:t>sa sus ideas clara y organizadamente.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LCL.1.2.2. Utiliza el lenguaje oral para comunicarse y aprender escuchando.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LCL.1.3.1. Capta el sentido global de textos orales de uso habitual e identifica la información más relevante e ideas elementales.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LCL.1.4.1. Escucha, reconoce y reproduce textos orales sencillos de la literatura infantil andaluza.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LCL.1.5.1. Lee textos breves apropiados a su edad, con pronunciación y entonación adecuada, identificando las características fundamentales de textos, narrativos, poéticos y dramáticos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Verdana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LCL.1.5.2. Utiliza la biblioteca de aula y/o centro para localizar y seleccionar libros para su uso como fuente de entretenimiento y disfrute con la lectura.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Verdana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LCL.1.5.3. Hace comentarios y expone argumentos sobre las lecturas realizadas identificando ideas esenciales.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Verdana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LCL.1.5.4. Se organiza un horario con tiempos de lectura.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C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L.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1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.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6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.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1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.</w:t>
            </w:r>
            <w:r w:rsidRPr="001F670D">
              <w:rPr>
                <w:rFonts w:ascii="NewsGotT" w:eastAsia="Verdana" w:hAnsi="NewsGotT" w:cs="Verdana"/>
                <w:spacing w:val="39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C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o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m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pr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nd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44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l</w:t>
            </w:r>
            <w:r w:rsidRPr="001F670D">
              <w:rPr>
                <w:rFonts w:ascii="NewsGotT" w:eastAsia="Verdana" w:hAnsi="NewsGotT" w:cs="Verdana"/>
                <w:spacing w:val="10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s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ntid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o</w:t>
            </w:r>
            <w:r w:rsidRPr="001F670D">
              <w:rPr>
                <w:rFonts w:ascii="NewsGotT" w:eastAsia="Verdana" w:hAnsi="NewsGotT" w:cs="Verdana"/>
                <w:spacing w:val="30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glob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a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l</w:t>
            </w:r>
            <w:r w:rsidRPr="001F670D">
              <w:rPr>
                <w:rFonts w:ascii="NewsGotT" w:eastAsia="Verdana" w:hAnsi="NewsGotT" w:cs="Verdana"/>
                <w:spacing w:val="24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d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13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u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n</w:t>
            </w:r>
            <w:r w:rsidRPr="001F670D">
              <w:rPr>
                <w:rFonts w:ascii="NewsGotT" w:eastAsia="Verdana" w:hAnsi="NewsGotT" w:cs="Verdana"/>
                <w:spacing w:val="14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t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xt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o</w:t>
            </w:r>
            <w:r w:rsidRPr="001F670D">
              <w:rPr>
                <w:rFonts w:ascii="NewsGotT" w:eastAsia="Verdana" w:hAnsi="NewsGotT" w:cs="Verdana"/>
                <w:spacing w:val="23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íd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o</w:t>
            </w:r>
            <w:r w:rsidRPr="001F670D">
              <w:rPr>
                <w:rFonts w:ascii="NewsGotT" w:eastAsia="Verdana" w:hAnsi="NewsGotT" w:cs="Verdana"/>
                <w:spacing w:val="21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n</w:t>
            </w:r>
            <w:r w:rsidRPr="001F670D">
              <w:rPr>
                <w:rFonts w:ascii="NewsGotT" w:eastAsia="Verdana" w:hAnsi="NewsGotT" w:cs="Verdana"/>
                <w:spacing w:val="13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vo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z</w:t>
            </w:r>
            <w:r w:rsidRPr="001F670D">
              <w:rPr>
                <w:rFonts w:ascii="NewsGotT" w:eastAsia="Verdana" w:hAnsi="NewsGotT" w:cs="Verdana"/>
                <w:spacing w:val="17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a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lt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a.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Verdana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LCL.1.6.2. Deduce y pregunta por el significado de palabras no conocidas incorporándolas a su vocabulario.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Verdana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LCL.1.6.3. Responde a cuestiones globales y concretas sobre lecturas realizadas.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C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L.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1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.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7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.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1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.</w:t>
            </w:r>
            <w:r w:rsidRPr="001F670D">
              <w:rPr>
                <w:rFonts w:ascii="NewsGotT" w:eastAsia="Verdana" w:hAnsi="NewsGotT" w:cs="Verdana"/>
                <w:spacing w:val="39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De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s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a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rroll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a</w:t>
            </w:r>
            <w:r w:rsidRPr="001F670D">
              <w:rPr>
                <w:rFonts w:ascii="NewsGotT" w:eastAsia="Verdana" w:hAnsi="NewsGotT" w:cs="Verdana"/>
                <w:spacing w:val="40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str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a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t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gi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a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s</w:t>
            </w:r>
            <w:r w:rsidRPr="001F670D">
              <w:rPr>
                <w:rFonts w:ascii="NewsGotT" w:eastAsia="Verdana" w:hAnsi="NewsGotT" w:cs="Verdana"/>
                <w:spacing w:val="43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si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m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pl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s</w:t>
            </w:r>
            <w:r w:rsidRPr="001F670D">
              <w:rPr>
                <w:rFonts w:ascii="NewsGotT" w:eastAsia="Verdana" w:hAnsi="NewsGotT" w:cs="Verdana"/>
                <w:spacing w:val="31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p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a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r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a</w:t>
            </w:r>
            <w:r w:rsidRPr="001F670D">
              <w:rPr>
                <w:rFonts w:ascii="NewsGotT" w:eastAsia="Verdana" w:hAnsi="NewsGotT" w:cs="Verdana"/>
                <w:spacing w:val="20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a</w:t>
            </w:r>
            <w:r w:rsidRPr="001F670D">
              <w:rPr>
                <w:rFonts w:ascii="NewsGotT" w:eastAsia="Verdana" w:hAnsi="NewsGotT" w:cs="Verdana"/>
                <w:spacing w:val="11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co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m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pr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nsió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n</w:t>
            </w:r>
            <w:r w:rsidRPr="001F670D">
              <w:rPr>
                <w:rFonts w:ascii="NewsGotT" w:eastAsia="Verdana" w:hAnsi="NewsGotT" w:cs="Verdana"/>
                <w:spacing w:val="49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d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13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t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xtos.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C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L.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1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.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8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.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1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.</w:t>
            </w:r>
            <w:r w:rsidRPr="001F670D">
              <w:rPr>
                <w:rFonts w:ascii="NewsGotT" w:eastAsia="Verdana" w:hAnsi="NewsGotT" w:cs="Verdana"/>
                <w:spacing w:val="39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B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usc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a</w:t>
            </w:r>
            <w:r w:rsidRPr="001F670D">
              <w:rPr>
                <w:rFonts w:ascii="NewsGotT" w:eastAsia="Verdana" w:hAnsi="NewsGotT" w:cs="Verdana"/>
                <w:spacing w:val="25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infor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ma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ció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n</w:t>
            </w:r>
            <w:r w:rsidRPr="001F670D">
              <w:rPr>
                <w:rFonts w:ascii="NewsGotT" w:eastAsia="Verdana" w:hAnsi="NewsGotT" w:cs="Verdana"/>
                <w:spacing w:val="45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d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13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dif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r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nt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s</w:t>
            </w:r>
            <w:r w:rsidRPr="001F670D">
              <w:rPr>
                <w:rFonts w:ascii="NewsGotT" w:eastAsia="Verdana" w:hAnsi="NewsGotT" w:cs="Verdana"/>
                <w:spacing w:val="39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m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d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io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s</w:t>
            </w:r>
            <w:r w:rsidRPr="001F670D">
              <w:rPr>
                <w:rFonts w:ascii="NewsGotT" w:eastAsia="Verdana" w:hAnsi="NewsGotT" w:cs="Verdana"/>
                <w:spacing w:val="29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d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13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for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m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a</w:t>
            </w:r>
            <w:r w:rsidRPr="001F670D">
              <w:rPr>
                <w:rFonts w:ascii="NewsGotT" w:eastAsia="Verdana" w:hAnsi="NewsGotT" w:cs="Verdana"/>
                <w:spacing w:val="25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res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p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o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n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sa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b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le.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LCL.1.9.1</w:t>
            </w:r>
            <w:r>
              <w:rPr>
                <w:rFonts w:ascii="NewsGotT" w:eastAsia="Verdana" w:hAnsi="NewsGotT"/>
                <w:sz w:val="22"/>
              </w:rPr>
              <w:t>.</w:t>
            </w:r>
            <w:r w:rsidRPr="001F670D">
              <w:rPr>
                <w:rFonts w:ascii="NewsGotT" w:eastAsia="Verdana" w:hAnsi="NewsGotT"/>
                <w:sz w:val="22"/>
              </w:rPr>
              <w:t xml:space="preserve"> Redacta, reescribe y resume diferentes tipos de textos relacionados con la experiencia infantil, atendiendo a modelos claros con diferentes intenciones comunicativas.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Verdana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LCL.1.9.2. Aplica las normas gramaticales y ortográficas sencillas, cuidando la caligrafía, el orden y la presentación y los aspectos formales de los diferentes textos.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Verdana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LCL.1.9.3. Desarrolla el plan escritor mediante la creación individual o grupal de cuentos, tarjetas de conmemoración, leyéndolas en público.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LCL.1.10.1. Muestra interés por escribir correctamente de forma personal, reconociendo y expresando por escrito sentimientos y opiniones que le generan las diferentes situaciones cotidianas.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LCL.1.11.1. Conoce y comprende terminología gramatical y lingüística elemental como enunciados, palabras, silabas, nombre común y propio, singular, plural, masculino y femenino, palabras compuestas y simples.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LCL.1.12.1. Investiga y utiliza textos de la tradición oral para echar suertes y aceptar roles.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Verdana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LCL.1.12.2. Crea cuentos por imitación de modelos.</w:t>
            </w:r>
          </w:p>
        </w:tc>
      </w:tr>
      <w:tr w:rsidR="00BD3EC6" w:rsidRPr="001F670D" w:rsidTr="00E5692D">
        <w:tc>
          <w:tcPr>
            <w:tcW w:w="5000" w:type="pct"/>
            <w:shd w:val="clear" w:color="auto" w:fill="FFFFFF" w:themeFill="background1"/>
          </w:tcPr>
          <w:p w:rsidR="00BD3EC6" w:rsidRPr="001F670D" w:rsidRDefault="00BD3EC6" w:rsidP="00E5692D">
            <w:pPr>
              <w:rPr>
                <w:rFonts w:ascii="NewsGotT" w:eastAsia="Verdana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LCL.1.12.3. Participa en dramatizaciones propuestas.</w:t>
            </w:r>
          </w:p>
        </w:tc>
      </w:tr>
    </w:tbl>
    <w:p w:rsidR="00BD3EC6" w:rsidRDefault="00BD3EC6">
      <w:pPr>
        <w:rPr>
          <w:b/>
        </w:rPr>
      </w:pPr>
    </w:p>
    <w:p w:rsidR="00BD3EC6" w:rsidRDefault="00BD3EC6">
      <w:pPr>
        <w:rPr>
          <w:b/>
        </w:rPr>
      </w:pPr>
    </w:p>
    <w:p w:rsidR="00BD3EC6" w:rsidRDefault="00BD3EC6">
      <w:pPr>
        <w:rPr>
          <w:b/>
        </w:rPr>
      </w:pPr>
    </w:p>
    <w:p w:rsidR="00CB6798" w:rsidRPr="000253B9" w:rsidRDefault="00F81422">
      <w:pPr>
        <w:rPr>
          <w:b/>
          <w:color w:val="00B050"/>
        </w:rPr>
      </w:pPr>
      <w:r w:rsidRPr="000253B9">
        <w:rPr>
          <w:b/>
          <w:color w:val="00B050"/>
        </w:rPr>
        <w:t>Relación entre indicadores y técnicas e instrumentos de evaluación susceptibles de ser empleados con cada uno de ellos.</w:t>
      </w:r>
    </w:p>
    <w:p w:rsidR="004C509D" w:rsidRDefault="004C509D">
      <w:pPr>
        <w:rPr>
          <w:i/>
        </w:rPr>
      </w:pPr>
      <w:r w:rsidRPr="004C509D">
        <w:rPr>
          <w:i/>
        </w:rPr>
        <w:lastRenderedPageBreak/>
        <w:t>Marcar con una X</w:t>
      </w:r>
      <w:r>
        <w:rPr>
          <w:i/>
        </w:rPr>
        <w:t xml:space="preserve"> por indicador los instrumentos plausibles para cada uno de ellos. En los espacios en blanco a la derecha se pueden introducir y señalar más opciones no contempladas en el apartado anterior.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87"/>
        <w:gridCol w:w="1000"/>
        <w:gridCol w:w="1003"/>
        <w:gridCol w:w="1003"/>
        <w:gridCol w:w="1003"/>
        <w:gridCol w:w="1003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999"/>
      </w:tblGrid>
      <w:tr w:rsidR="00D22294" w:rsidTr="00D22294">
        <w:trPr>
          <w:trHeight w:val="240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INDICADORES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Observación</w:t>
            </w:r>
          </w:p>
        </w:tc>
        <w:tc>
          <w:tcPr>
            <w:tcW w:w="2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Análisis de producciones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Pruebas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Otras</w:t>
            </w:r>
          </w:p>
        </w:tc>
      </w:tr>
      <w:tr w:rsidR="00D22294" w:rsidTr="00D22294">
        <w:trPr>
          <w:cantSplit/>
          <w:trHeight w:val="1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b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2294" w:rsidRDefault="00D22294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Lista de control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2294" w:rsidRDefault="00D22294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Registro de observación anecdótica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2294" w:rsidRDefault="00D22294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Otras técnicas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2294" w:rsidRDefault="00D22294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Cuaderno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2294" w:rsidRDefault="00D22294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Exposiciones orales y debates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2294" w:rsidRDefault="00D22294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Trabajos escritos e informes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2294" w:rsidRDefault="00D22294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Realizaciones prácticas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2294" w:rsidRDefault="00D22294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Simulaciones / Dramatizaciones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2294" w:rsidRDefault="00D22294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Portfolio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2294" w:rsidRDefault="00D22294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Otras técnicas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2294" w:rsidRDefault="00D22294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Pruebas orales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2294" w:rsidRDefault="00D22294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Pruebas escritas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2294" w:rsidRDefault="00D22294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Pruebas específicas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2294" w:rsidRDefault="00D22294">
            <w:pPr>
              <w:ind w:left="113" w:right="113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Otras técnicas</w:t>
            </w: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LCL.1.1.1.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LCL.1.1.2.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LCL.1.1.3.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LCL.1.1.4.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LCL.1.1.5.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LCL.1.2.1.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LCL.1.2.2.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LCL.1.3.1.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LCL.1.4.1.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LCL.1.5.1.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LCL.1.5.2.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LCL.1.5.3.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LCL.1.5.4.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LCL.1.5.5.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LCL.1.6.1.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LCL.1.6.2.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LCL.1.6.3.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rFonts w:ascii="NewsGotT" w:hAnsi="NewsGotT"/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LCL.1.7.1.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LCL.1.8.1.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LCL.1.9.1.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LCL.1.9.2.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LCL.1.9.3.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LCL.1.10.1.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LCL.1.11.1.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LCL.1.12.1.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LCL.1.12.2.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szCs w:val="18"/>
              </w:rPr>
            </w:pPr>
          </w:p>
        </w:tc>
      </w:tr>
      <w:tr w:rsidR="00D22294" w:rsidTr="00D22294">
        <w:trPr>
          <w:cantSplit/>
          <w:trHeight w:val="24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4" w:rsidRPr="001F670D" w:rsidRDefault="00D22294" w:rsidP="00D22294">
            <w:pPr>
              <w:jc w:val="center"/>
              <w:rPr>
                <w:rFonts w:ascii="NewsGotT" w:hAnsi="NewsGotT"/>
              </w:rPr>
            </w:pPr>
            <w:r w:rsidRPr="001F670D">
              <w:rPr>
                <w:rFonts w:ascii="NewsGotT" w:hAnsi="NewsGotT"/>
              </w:rPr>
              <w:t>LCL.1.12.3.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1269F6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  <w:r w:rsidRPr="001269F6">
              <w:rPr>
                <w:rFonts w:ascii="NewsGotT" w:hAnsi="NewsGotT"/>
                <w:b/>
                <w:szCs w:val="18"/>
              </w:rPr>
              <w:t>X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Pr="001269F6" w:rsidRDefault="00D22294" w:rsidP="00D22294">
            <w:pPr>
              <w:jc w:val="center"/>
              <w:rPr>
                <w:rFonts w:ascii="NewsGotT" w:hAnsi="NewsGotT"/>
                <w:b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4" w:rsidRDefault="00D22294" w:rsidP="00D22294">
            <w:pPr>
              <w:jc w:val="center"/>
              <w:rPr>
                <w:szCs w:val="18"/>
              </w:rPr>
            </w:pPr>
          </w:p>
        </w:tc>
      </w:tr>
    </w:tbl>
    <w:p w:rsidR="00D22294" w:rsidRDefault="00D22294" w:rsidP="00D22294">
      <w:pPr>
        <w:autoSpaceDE w:val="0"/>
        <w:autoSpaceDN w:val="0"/>
        <w:adjustRightInd w:val="0"/>
        <w:rPr>
          <w:b/>
          <w:color w:val="000000"/>
        </w:rPr>
      </w:pPr>
    </w:p>
    <w:p w:rsidR="00D22294" w:rsidRDefault="00D22294" w:rsidP="00D22294">
      <w:pPr>
        <w:autoSpaceDE w:val="0"/>
        <w:autoSpaceDN w:val="0"/>
        <w:adjustRightInd w:val="0"/>
        <w:rPr>
          <w:b/>
          <w:color w:val="000000"/>
        </w:rPr>
      </w:pPr>
    </w:p>
    <w:p w:rsidR="00D22294" w:rsidRDefault="00D22294" w:rsidP="00D22294">
      <w:pPr>
        <w:autoSpaceDE w:val="0"/>
        <w:autoSpaceDN w:val="0"/>
        <w:adjustRightInd w:val="0"/>
        <w:rPr>
          <w:b/>
          <w:color w:val="000000"/>
        </w:rPr>
      </w:pPr>
    </w:p>
    <w:p w:rsidR="00D22294" w:rsidRPr="000253B9" w:rsidRDefault="00D22294" w:rsidP="00D22294">
      <w:pPr>
        <w:autoSpaceDE w:val="0"/>
        <w:autoSpaceDN w:val="0"/>
        <w:adjustRightInd w:val="0"/>
        <w:rPr>
          <w:b/>
          <w:color w:val="00B050"/>
        </w:rPr>
      </w:pPr>
      <w:r w:rsidRPr="000253B9">
        <w:rPr>
          <w:b/>
          <w:color w:val="00B050"/>
        </w:rPr>
        <w:t>Ejemplo de técnicas de evaluación e instrumentos de evaluación a emplear.</w:t>
      </w:r>
    </w:p>
    <w:p w:rsidR="00D22294" w:rsidRDefault="00D22294" w:rsidP="00D22294">
      <w:pPr>
        <w:ind w:left="360"/>
        <w:contextualSpacing/>
        <w:rPr>
          <w:szCs w:val="2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60"/>
        <w:gridCol w:w="5346"/>
        <w:gridCol w:w="7008"/>
      </w:tblGrid>
      <w:tr w:rsidR="00D22294" w:rsidTr="00D22294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94" w:rsidRDefault="00D22294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TÉCNICAS DE EVALUACIÓN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94" w:rsidRDefault="00D22294">
            <w:pPr>
              <w:jc w:val="center"/>
              <w:rPr>
                <w:rFonts w:ascii="NewsGotT" w:hAnsi="NewsGotT"/>
                <w:b/>
                <w:sz w:val="24"/>
                <w:szCs w:val="24"/>
              </w:rPr>
            </w:pPr>
            <w:r>
              <w:rPr>
                <w:rFonts w:ascii="NewsGotT" w:hAnsi="NewsGotT"/>
                <w:b/>
                <w:sz w:val="24"/>
                <w:szCs w:val="24"/>
              </w:rPr>
              <w:t>INSTRUMENTOS DE EVALUACIÓN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94" w:rsidRDefault="00D22294">
            <w:pPr>
              <w:jc w:val="center"/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b/>
                <w:color w:val="000000"/>
                <w:sz w:val="24"/>
              </w:rPr>
              <w:t>Rúbricas</w:t>
            </w:r>
          </w:p>
        </w:tc>
      </w:tr>
      <w:tr w:rsidR="00D22294" w:rsidTr="00D22294"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Observación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Lista de control (LICO)</w:t>
            </w:r>
          </w:p>
        </w:tc>
        <w:tc>
          <w:tcPr>
            <w:tcW w:w="2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la comprensión oral</w:t>
            </w:r>
          </w:p>
          <w:p w:rsidR="00D22294" w:rsidRDefault="00D22294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la expresión oral</w:t>
            </w:r>
          </w:p>
          <w:p w:rsidR="00D22294" w:rsidRDefault="00D22294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la comprensión lectora (comprensión escrita)</w:t>
            </w:r>
          </w:p>
          <w:p w:rsidR="00D22294" w:rsidRDefault="00D22294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trabajos e informes (expresión escrita)</w:t>
            </w:r>
          </w:p>
          <w:p w:rsidR="00D22294" w:rsidRDefault="00D22294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la búsqueda y tratamiento de la información</w:t>
            </w:r>
          </w:p>
          <w:p w:rsidR="00D22294" w:rsidRDefault="00D22294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trabajos individuales y cooperativos</w:t>
            </w:r>
          </w:p>
          <w:p w:rsidR="00D22294" w:rsidRDefault="00D22294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del cuaderno del alumnado</w:t>
            </w:r>
          </w:p>
          <w:p w:rsidR="00D22294" w:rsidRDefault="00D22294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la resolución de problemas</w:t>
            </w:r>
          </w:p>
          <w:p w:rsidR="00D22294" w:rsidRDefault="00D22294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exposiciones orales</w:t>
            </w:r>
          </w:p>
          <w:p w:rsidR="00D22294" w:rsidRDefault="00D22294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producciones artísticas</w:t>
            </w:r>
          </w:p>
          <w:p w:rsidR="00D22294" w:rsidRDefault="00D22294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la dramatización</w:t>
            </w:r>
          </w:p>
          <w:p w:rsidR="00D22294" w:rsidRDefault="00D22294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pruebas orales</w:t>
            </w:r>
          </w:p>
          <w:p w:rsidR="00D22294" w:rsidRDefault="00D22294">
            <w:pPr>
              <w:autoSpaceDE w:val="0"/>
              <w:autoSpaceDN w:val="0"/>
              <w:adjustRightInd w:val="0"/>
              <w:jc w:val="center"/>
              <w:rPr>
                <w:rFonts w:ascii="NewsGotT" w:hAnsi="NewsGotT"/>
                <w:color w:val="000000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pruebas escritas</w:t>
            </w:r>
          </w:p>
          <w:p w:rsidR="00D22294" w:rsidRDefault="00D22294">
            <w:pPr>
              <w:jc w:val="center"/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color w:val="000000"/>
                <w:sz w:val="24"/>
              </w:rPr>
              <w:t>Rúbrica para la valoración de pruebas específicas</w:t>
            </w:r>
          </w:p>
        </w:tc>
      </w:tr>
      <w:tr w:rsidR="00D22294" w:rsidTr="00D22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Registro de observación anecdótica (REGO)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</w:rPr>
            </w:pPr>
          </w:p>
        </w:tc>
      </w:tr>
      <w:tr w:rsidR="00D22294" w:rsidTr="00D22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Otras técnicas (OTTE)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</w:rPr>
            </w:pPr>
          </w:p>
        </w:tc>
      </w:tr>
      <w:tr w:rsidR="00D22294" w:rsidTr="00D22294"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Análisis de producciones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Cuaderno (CUAD)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</w:rPr>
            </w:pPr>
          </w:p>
        </w:tc>
      </w:tr>
      <w:tr w:rsidR="00D22294" w:rsidTr="00D22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Exposiciones orales y debates – expresión oral (EXPD)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</w:rPr>
            </w:pPr>
          </w:p>
        </w:tc>
      </w:tr>
      <w:tr w:rsidR="00D22294" w:rsidTr="00D22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Trabajos escritos e informes – expresión escrita (EXPE)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</w:rPr>
            </w:pPr>
          </w:p>
        </w:tc>
      </w:tr>
      <w:tr w:rsidR="00D22294" w:rsidTr="00D22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Realizaciones prácticas (REPR)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</w:rPr>
            </w:pPr>
          </w:p>
        </w:tc>
      </w:tr>
      <w:tr w:rsidR="00D22294" w:rsidTr="00D22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Simulaciones / Dramatizaciones (SIDR)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</w:rPr>
            </w:pPr>
          </w:p>
        </w:tc>
      </w:tr>
      <w:tr w:rsidR="00D22294" w:rsidTr="00D22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Portfolio (PRTF)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</w:rPr>
            </w:pPr>
          </w:p>
        </w:tc>
      </w:tr>
      <w:tr w:rsidR="00D22294" w:rsidTr="00D22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Otras técnicas (OTTE)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</w:rPr>
            </w:pPr>
          </w:p>
        </w:tc>
      </w:tr>
      <w:tr w:rsidR="00D22294" w:rsidTr="00D22294"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Pruebas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Pruebas orales (PORA)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</w:rPr>
            </w:pPr>
          </w:p>
        </w:tc>
      </w:tr>
      <w:tr w:rsidR="00D22294" w:rsidTr="00D22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Pruebas escritas (PESC)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</w:rPr>
            </w:pPr>
          </w:p>
        </w:tc>
      </w:tr>
      <w:tr w:rsidR="00D22294" w:rsidTr="00D22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Pruebas específicas (PESP)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</w:rPr>
            </w:pPr>
          </w:p>
        </w:tc>
      </w:tr>
      <w:tr w:rsidR="00D22294" w:rsidTr="00D22294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Autoevaluación y coevaluación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Otras técnicas (OTTE)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94" w:rsidRDefault="00D22294">
            <w:pPr>
              <w:rPr>
                <w:rFonts w:ascii="NewsGotT" w:hAnsi="NewsGotT"/>
                <w:sz w:val="24"/>
              </w:rPr>
            </w:pPr>
          </w:p>
        </w:tc>
      </w:tr>
    </w:tbl>
    <w:p w:rsidR="00D22294" w:rsidRDefault="00D22294" w:rsidP="00D22294">
      <w:pPr>
        <w:autoSpaceDE w:val="0"/>
        <w:autoSpaceDN w:val="0"/>
        <w:adjustRightInd w:val="0"/>
        <w:rPr>
          <w:b/>
          <w:color w:val="000000"/>
        </w:rPr>
      </w:pPr>
    </w:p>
    <w:p w:rsidR="00D22294" w:rsidRDefault="00D22294" w:rsidP="00D22294">
      <w:pPr>
        <w:rPr>
          <w:b/>
        </w:rPr>
      </w:pPr>
    </w:p>
    <w:p w:rsidR="00D22294" w:rsidRDefault="00D22294" w:rsidP="00D22294">
      <w:pPr>
        <w:rPr>
          <w:b/>
        </w:rPr>
      </w:pPr>
      <w:r>
        <w:rPr>
          <w:b/>
        </w:rPr>
        <w:t>Observaciones:</w:t>
      </w:r>
    </w:p>
    <w:p w:rsidR="00D22294" w:rsidRDefault="00D22294" w:rsidP="00D22294">
      <w:pPr>
        <w:rPr>
          <w:b/>
        </w:rPr>
      </w:pPr>
    </w:p>
    <w:p w:rsidR="004C509D" w:rsidRPr="004C509D" w:rsidRDefault="004C509D" w:rsidP="00D22294">
      <w:pPr>
        <w:rPr>
          <w:b/>
        </w:rPr>
      </w:pPr>
    </w:p>
    <w:sectPr w:rsidR="004C509D" w:rsidRPr="004C509D" w:rsidSect="00541ABF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82" w:rsidRDefault="00933582" w:rsidP="00541ABF">
      <w:r>
        <w:separator/>
      </w:r>
    </w:p>
  </w:endnote>
  <w:endnote w:type="continuationSeparator" w:id="0">
    <w:p w:rsidR="00933582" w:rsidRDefault="00933582" w:rsidP="0054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778092"/>
      <w:docPartObj>
        <w:docPartGallery w:val="Page Numbers (Bottom of Page)"/>
        <w:docPartUnique/>
      </w:docPartObj>
    </w:sdtPr>
    <w:sdtEndPr/>
    <w:sdtContent>
      <w:p w:rsidR="00541ABF" w:rsidRDefault="00541A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7DC">
          <w:rPr>
            <w:noProof/>
          </w:rPr>
          <w:t>2</w:t>
        </w:r>
        <w:r>
          <w:fldChar w:fldCharType="end"/>
        </w:r>
      </w:p>
    </w:sdtContent>
  </w:sdt>
  <w:p w:rsidR="00541ABF" w:rsidRDefault="00541A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82" w:rsidRDefault="00933582" w:rsidP="00541ABF">
      <w:r>
        <w:separator/>
      </w:r>
    </w:p>
  </w:footnote>
  <w:footnote w:type="continuationSeparator" w:id="0">
    <w:p w:rsidR="00933582" w:rsidRDefault="00933582" w:rsidP="00541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0D"/>
    <w:rsid w:val="000045F7"/>
    <w:rsid w:val="00006069"/>
    <w:rsid w:val="00015768"/>
    <w:rsid w:val="000253B9"/>
    <w:rsid w:val="00060A39"/>
    <w:rsid w:val="001269F6"/>
    <w:rsid w:val="001F670D"/>
    <w:rsid w:val="00284A0F"/>
    <w:rsid w:val="002A1614"/>
    <w:rsid w:val="003235B5"/>
    <w:rsid w:val="00370D58"/>
    <w:rsid w:val="003740C2"/>
    <w:rsid w:val="003A7B7D"/>
    <w:rsid w:val="00454032"/>
    <w:rsid w:val="004B712E"/>
    <w:rsid w:val="004C509D"/>
    <w:rsid w:val="00523CE1"/>
    <w:rsid w:val="00541ABF"/>
    <w:rsid w:val="005837F4"/>
    <w:rsid w:val="005913DB"/>
    <w:rsid w:val="005923BE"/>
    <w:rsid w:val="005E23F7"/>
    <w:rsid w:val="00601FE2"/>
    <w:rsid w:val="0061615A"/>
    <w:rsid w:val="006270EF"/>
    <w:rsid w:val="006B0134"/>
    <w:rsid w:val="006C6E51"/>
    <w:rsid w:val="006D43EB"/>
    <w:rsid w:val="00783C2C"/>
    <w:rsid w:val="00892F54"/>
    <w:rsid w:val="008A7511"/>
    <w:rsid w:val="008E28E7"/>
    <w:rsid w:val="00933582"/>
    <w:rsid w:val="00936EF7"/>
    <w:rsid w:val="00937849"/>
    <w:rsid w:val="009F0FAD"/>
    <w:rsid w:val="00A0409B"/>
    <w:rsid w:val="00A64E50"/>
    <w:rsid w:val="00A763C4"/>
    <w:rsid w:val="00AC6F9F"/>
    <w:rsid w:val="00BB27DC"/>
    <w:rsid w:val="00BD3EC6"/>
    <w:rsid w:val="00BE177D"/>
    <w:rsid w:val="00BE42A8"/>
    <w:rsid w:val="00BE6F45"/>
    <w:rsid w:val="00C038FE"/>
    <w:rsid w:val="00C26289"/>
    <w:rsid w:val="00C57014"/>
    <w:rsid w:val="00C940F7"/>
    <w:rsid w:val="00CB6798"/>
    <w:rsid w:val="00D22294"/>
    <w:rsid w:val="00D907A6"/>
    <w:rsid w:val="00F019E7"/>
    <w:rsid w:val="00F6011E"/>
    <w:rsid w:val="00F81422"/>
    <w:rsid w:val="00F8618A"/>
    <w:rsid w:val="00F971C2"/>
    <w:rsid w:val="00FD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GotT" w:eastAsiaTheme="minorHAnsi" w:hAnsi="NewsGotT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70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1422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3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3F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41A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BF"/>
  </w:style>
  <w:style w:type="paragraph" w:styleId="Piedepgina">
    <w:name w:val="footer"/>
    <w:basedOn w:val="Normal"/>
    <w:link w:val="PiedepginaCar"/>
    <w:uiPriority w:val="99"/>
    <w:unhideWhenUsed/>
    <w:rsid w:val="00541A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GotT" w:eastAsiaTheme="minorHAnsi" w:hAnsi="NewsGotT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70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1422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3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3F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41A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BF"/>
  </w:style>
  <w:style w:type="paragraph" w:styleId="Piedepgina">
    <w:name w:val="footer"/>
    <w:basedOn w:val="Normal"/>
    <w:link w:val="PiedepginaCar"/>
    <w:uiPriority w:val="99"/>
    <w:unhideWhenUsed/>
    <w:rsid w:val="00541A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CEIP "San José"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WinuE</cp:lastModifiedBy>
  <cp:revision>15</cp:revision>
  <cp:lastPrinted>2017-02-15T07:53:00Z</cp:lastPrinted>
  <dcterms:created xsi:type="dcterms:W3CDTF">2017-01-18T09:13:00Z</dcterms:created>
  <dcterms:modified xsi:type="dcterms:W3CDTF">2017-05-25T19:40:00Z</dcterms:modified>
</cp:coreProperties>
</file>