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7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1"/>
        <w:gridCol w:w="12614"/>
      </w:tblGrid>
      <w:tr>
        <w:trPr>
          <w:trHeight w:val="841" w:hRule="exact"/>
          <w:cantSplit w:val="true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280" w:before="0" w:after="240"/>
              <w:ind w:left="113" w:right="113" w:hanging="0"/>
              <w:jc w:val="center"/>
              <w:rPr>
                <w:rFonts w:ascii="Times" w:hAnsi="Times" w:cs="Times"/>
                <w:b/>
                <w:b/>
                <w:lang w:val="es-ES"/>
              </w:rPr>
            </w:pPr>
            <w:r>
              <w:rPr>
                <w:rFonts w:cs="Times" w:ascii="Times" w:hAnsi="Times"/>
                <w:b/>
                <w:lang w:val="es-ES"/>
              </w:rPr>
            </w:r>
          </w:p>
        </w:tc>
        <w:tc>
          <w:tcPr>
            <w:tcW w:w="1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2C2D4" w:val="clear"/>
            <w:tcMar>
              <w:top w:w="20" w:type="dxa"/>
              <w:left w:w="15" w:type="dxa"/>
              <w:bottom w:w="20" w:type="dxa"/>
              <w:right w:w="20" w:type="dxa"/>
            </w:tcMar>
            <w:vAlign w:val="center"/>
          </w:tcPr>
          <w:p>
            <w:pPr>
              <w:pStyle w:val="Normal"/>
              <w:widowControl w:val="false"/>
              <w:spacing w:lineRule="atLeast" w:line="280"/>
              <w:jc w:val="center"/>
              <w:rPr>
                <w:rFonts w:ascii="Times" w:hAnsi="Times" w:cs="Times"/>
                <w:b/>
                <w:b/>
                <w:lang w:val="es-ES"/>
              </w:rPr>
            </w:pPr>
            <w:r>
              <w:rPr/>
              <w:drawing>
                <wp:inline distT="0" distB="0" distL="0" distR="0">
                  <wp:extent cx="17780" cy="17780"/>
                  <wp:effectExtent l="0" t="0" r="0" b="0"/>
                  <wp:docPr id="1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tLeast" w:line="380" w:before="0" w:after="240"/>
              <w:jc w:val="center"/>
              <w:rPr>
                <w:rFonts w:ascii="Times" w:hAnsi="Times" w:cs="Times"/>
                <w:b/>
                <w:b/>
                <w:lang w:val="es-ES"/>
              </w:rPr>
            </w:pPr>
            <w:r>
              <w:rPr>
                <w:rFonts w:cs="Cambria"/>
                <w:b/>
                <w:sz w:val="32"/>
                <w:szCs w:val="32"/>
                <w:lang w:val="es-ES"/>
              </w:rPr>
              <w:t>DESEMPEÑOS DE COOPERATIVO EN ESO Y BACHILLERATO</w:t>
            </w:r>
          </w:p>
        </w:tc>
      </w:tr>
      <w:tr>
        <w:trPr>
          <w:trHeight w:val="1134" w:hRule="exact"/>
          <w:cantSplit w:val="true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380" w:before="0" w:after="240"/>
              <w:ind w:left="113" w:right="113" w:hanging="0"/>
              <w:rPr>
                <w:rFonts w:ascii="Times" w:hAnsi="Times" w:cs="Times"/>
                <w:b/>
                <w:b/>
                <w:lang w:val="es-ES"/>
              </w:rPr>
            </w:pPr>
            <w:r>
              <w:rPr>
                <w:rFonts w:cs="Cambria"/>
                <w:b/>
                <w:sz w:val="32"/>
                <w:szCs w:val="32"/>
                <w:lang w:val="es-ES"/>
              </w:rPr>
              <w:t xml:space="preserve">Habilidades interpersonales </w:t>
            </w:r>
          </w:p>
        </w:tc>
        <w:tc>
          <w:tcPr>
            <w:tcW w:w="1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20" w:type="dxa"/>
              <w:left w:w="15" w:type="dxa"/>
              <w:bottom w:w="20" w:type="dxa"/>
              <w:right w:w="2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En situaciones de comunicación oral recoge ideas de los demás en sus argumentaciones.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Mantiene la calma y el respeto incluso en situaciones de tensión grupal.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Consigue alcanzar acuerdos en el grupo, generando alternativas de solución que integran los intereses de todos.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Se preocupa por todos, animándolos y mostrando habilidades para acompañarlos en el proceso.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Times" w:hAnsi="Times" w:cs="Times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Organiza y dinamiza a los compañeros. </w:t>
            </w:r>
          </w:p>
        </w:tc>
      </w:tr>
      <w:tr>
        <w:trPr>
          <w:trHeight w:val="1134" w:hRule="exact"/>
          <w:cantSplit w:val="true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380" w:before="0" w:after="240"/>
              <w:ind w:left="113" w:right="113" w:hanging="0"/>
              <w:rPr>
                <w:rFonts w:ascii="Times" w:hAnsi="Times" w:cs="Times"/>
                <w:b/>
                <w:b/>
                <w:lang w:val="es-ES"/>
              </w:rPr>
            </w:pPr>
            <w:r>
              <w:rPr>
                <w:rFonts w:cs="Cambria"/>
                <w:b/>
                <w:sz w:val="32"/>
                <w:szCs w:val="32"/>
                <w:lang w:val="es-ES"/>
              </w:rPr>
              <w:t xml:space="preserve">Hábitos de trabajo individual y autónomo </w:t>
            </w:r>
          </w:p>
        </w:tc>
        <w:tc>
          <w:tcPr>
            <w:tcW w:w="1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20" w:type="dxa"/>
              <w:left w:w="15" w:type="dxa"/>
              <w:bottom w:w="20" w:type="dxa"/>
              <w:right w:w="2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Identifica sus fortalezas y debilidades personales y las gestiona de manera eficaz en la realización de sus trabajos.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Muestra confianza en sus aptitudes y habilidades para realizar un trabajo y superar las dificultades que surgen en el mismo.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Es consciente de la influencia del esfuerzo en las situaciones de éxito.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Analiza y hace propuestas de mejora sobre su trabajo.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>Aborda las actividades propuestas como un reto personal y no se desanima ante los problemas o dificultades que encuentra en tareas habituales.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Muestra creatividad, proponiendo alternativas con iniciativa propia.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Reflexiona de manera explícita antes de actuar.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Conoce y asume sin cuestionarlas las consecuencias de sus acciones.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Identifica las ventajas e inconvenientes de las distintas posibilidades ante una decisión sin necesidad de ayuda.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Es eficaz en la gestión de su tiempo, actuando con determinación y rapidez. </w:t>
            </w:r>
          </w:p>
        </w:tc>
      </w:tr>
      <w:tr>
        <w:trPr>
          <w:trHeight w:val="1134" w:hRule="exact"/>
          <w:cantSplit w:val="true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tLeast" w:line="380" w:before="0" w:after="240"/>
              <w:ind w:left="113" w:right="113" w:hanging="0"/>
              <w:rPr>
                <w:rFonts w:ascii="Cambria" w:hAnsi="Cambria" w:cs="Cambria"/>
                <w:b/>
                <w:b/>
                <w:sz w:val="32"/>
                <w:szCs w:val="32"/>
                <w:lang w:val="es-ES"/>
              </w:rPr>
            </w:pPr>
            <w:r>
              <w:rPr>
                <w:rFonts w:cs="Cambria"/>
                <w:b/>
                <w:sz w:val="32"/>
                <w:szCs w:val="32"/>
                <w:lang w:val="es-ES"/>
              </w:rPr>
              <w:t xml:space="preserve">Habilidades para crear interdependencia </w:t>
            </w:r>
          </w:p>
          <w:p>
            <w:pPr>
              <w:pStyle w:val="Normal"/>
              <w:widowControl w:val="false"/>
              <w:spacing w:lineRule="atLeast" w:line="380" w:before="0" w:after="240"/>
              <w:ind w:left="113" w:right="113" w:hanging="0"/>
              <w:rPr>
                <w:rFonts w:ascii="Cambria" w:hAnsi="Cambria" w:cs="Cambria"/>
                <w:b/>
                <w:b/>
                <w:sz w:val="32"/>
                <w:szCs w:val="32"/>
                <w:lang w:val="es-ES"/>
              </w:rPr>
            </w:pPr>
            <w:r>
              <w:rPr/>
              <w:drawing>
                <wp:inline distT="0" distB="0" distL="0" distR="0">
                  <wp:extent cx="17780" cy="17780"/>
                  <wp:effectExtent l="0" t="0" r="0" b="0"/>
                  <wp:docPr id="2" name="Imagen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mbria"/>
                <w:b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20" w:type="dxa"/>
              <w:left w:w="15" w:type="dxa"/>
              <w:bottom w:w="20" w:type="dxa"/>
              <w:right w:w="2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Interpreta las situaciones de manera imaginativa y flexible.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Hace un uso original de los recursos con los que cuenta.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Plantea soluciones buenas y nuevas a los problemas o situaciones.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Aplica los conocimientos previos que tiene sobre la materia abordada para plantear numerosas soluciones posibles con solidez.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Utiliza sus conocimientos para valorar la viabilidad de las soluciones.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>Identifica conocimientos adquiridos de manera formal o informal sobre cualquier tema que pueden ser aplicados en la situación que afronta.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Identifica con claridad cuales son la prioridades en la planificación y la toma de decisiones del proyecto.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Establece una jerarquía de las mismas y actúa conforme a ella de manera coherente.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Cuando aborda un problema lo hace de manera global, teniendo en cuenta factores no explícitos, el contexto, las repercusiones directas e indirectas de las posibles soluciones.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Tiene en cuenta el entorno más inmediato y un entorno más desconocido para él.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380" w:before="0" w:after="240"/>
              <w:ind w:left="459" w:hanging="360"/>
              <w:contextualSpacing/>
              <w:rPr>
                <w:rFonts w:ascii="Cambria" w:hAnsi="Cambria" w:cs="Cambria"/>
                <w:sz w:val="32"/>
                <w:szCs w:val="32"/>
                <w:lang w:val="es-ES"/>
              </w:rPr>
            </w:pPr>
            <w:r>
              <w:rPr>
                <w:rFonts w:cs="Cambria"/>
                <w:sz w:val="32"/>
                <w:szCs w:val="32"/>
                <w:lang w:val="es-ES"/>
              </w:rPr>
              <w:t xml:space="preserve">En la ejecución de un proyecto es capaz de desarrollar una visión sobre desafíos y necesidades futuras, tanto en el propio proyecto como en sus consecuencias. </w:t>
            </w:r>
          </w:p>
        </w:tc>
      </w:tr>
    </w:tbl>
    <w:p>
      <w:pPr>
        <w:pStyle w:val="Normal"/>
        <w:widowControl w:val="false"/>
        <w:spacing w:lineRule="atLeast" w:line="280" w:before="0" w:after="240"/>
        <w:rPr>
          <w:rFonts w:ascii="Times" w:hAnsi="Times" w:cs="Times"/>
          <w:lang w:val="es-ES"/>
        </w:rPr>
      </w:pPr>
      <w:r>
        <w:rPr>
          <w:rFonts w:cs="Times" w:ascii="Times" w:hAnsi="Times"/>
          <w:lang w:val="es-ES"/>
        </w:rPr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021" w:footer="0" w:bottom="10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72541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72541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54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LibreOffice/5.2.1.2$Windows_x86 LibreOffice_project/31dd62db80d4e60af04904455ec9c9219178d620</Application>
  <Pages>2</Pages>
  <Words>401</Words>
  <CharactersWithSpaces>2210</CharactersWithSpaces>
  <Paragraphs>5</Paragraphs>
  <Company>IBVM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2017-02-20T11:05:00Z</dcterms:created>
  <dc:creator>Teresa Casillas Fiori</dc:creator>
  <dc:description/>
  <dc:language>es-ES</dc:language>
  <cp:lastModifiedBy>Teresa Casillas Fiori</cp:lastModifiedBy>
  <dcterms:modified xsi:type="dcterms:W3CDTF">2017-02-20T11:15:00Z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IBVM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