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center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Fonts w:ascii="NewsGotT" w:cs="NewsGotT" w:eastAsia="NewsGotT" w:hAnsi="NewsGotT"/>
          <w:sz w:val="24"/>
          <w:szCs w:val="24"/>
        </w:rPr>
        <w:drawing>
          <wp:inline distB="114300" distT="114300" distL="114300" distR="114300">
            <wp:extent cx="6326025" cy="8943691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6025" cy="8943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pacing w:after="120" w:before="200" w:lineRule="auto"/>
        <w:rPr>
          <w:rFonts w:ascii="NewsGotT" w:cs="NewsGotT" w:eastAsia="NewsGotT" w:hAnsi="NewsGot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97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45"/>
        <w:gridCol w:w="3720"/>
        <w:gridCol w:w="3465"/>
        <w:tblGridChange w:id="0">
          <w:tblGrid>
            <w:gridCol w:w="1845"/>
            <w:gridCol w:w="3720"/>
            <w:gridCol w:w="3465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NewsGotT" w:cs="NewsGotT" w:eastAsia="NewsGotT" w:hAnsi="NewsGot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36"/>
                <w:szCs w:val="36"/>
                <w:rtl w:val="0"/>
              </w:rPr>
              <w:t xml:space="preserve">Solicitud del programa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437197" cy="387703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" cy="3877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Tarea  a completar:</w:t>
            </w:r>
          </w:p>
        </w:tc>
      </w:tr>
      <w:tr>
        <w:trPr>
          <w:trHeight w:val="57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Inscripción.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448628" cy="438194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8" cy="4381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¿Cuándo?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Del 1 al 30 de septiembre.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790575" cy="254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¿Dónde? </w:t>
            </w:r>
          </w:p>
        </w:tc>
      </w:tr>
      <w:tr>
        <w:trPr>
          <w:trHeight w:val="5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Cumplimentación en Séneca.</w:t>
            </w:r>
          </w:p>
        </w:tc>
      </w:tr>
      <w:tr>
        <w:trPr>
          <w:trHeight w:val="40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618172" cy="417080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" cy="417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¿Cómo?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Consulta la Moodle del Programa. </w:t>
            </w:r>
          </w:p>
        </w:tc>
      </w:tr>
    </w:tbl>
    <w:p w:rsidR="00000000" w:rsidDel="00000000" w:rsidP="00000000" w:rsidRDefault="00000000" w:rsidRPr="00000000" w14:paraId="00000022">
      <w:pPr>
        <w:keepNext w:val="1"/>
        <w:widowControl w:val="0"/>
        <w:spacing w:after="120" w:before="200" w:lineRule="auto"/>
        <w:rPr>
          <w:rFonts w:ascii="NewsGotT" w:cs="NewsGotT" w:eastAsia="NewsGotT" w:hAnsi="NewsGot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5.0" w:type="dxa"/>
        <w:jc w:val="left"/>
        <w:tblInd w:w="97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425"/>
        <w:gridCol w:w="4140"/>
        <w:gridCol w:w="2850"/>
        <w:tblGridChange w:id="0">
          <w:tblGrid>
            <w:gridCol w:w="1425"/>
            <w:gridCol w:w="4140"/>
            <w:gridCol w:w="2850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NewsGotT" w:cs="NewsGotT" w:eastAsia="NewsGotT" w:hAnsi="NewsGotT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NewsGotT" w:cs="NewsGotT" w:eastAsia="NewsGotT" w:hAnsi="NewsGot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36"/>
                <w:szCs w:val="36"/>
                <w:rtl w:val="0"/>
              </w:rPr>
              <w:t xml:space="preserve">Plan de Actuación</w:t>
            </w:r>
          </w:p>
        </w:tc>
      </w:tr>
      <w:tr>
        <w:trPr>
          <w:trHeight w:val="5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494347" cy="445609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" cy="4456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Tarea  a completar:</w:t>
            </w:r>
          </w:p>
        </w:tc>
      </w:tr>
      <w:tr>
        <w:trPr>
          <w:trHeight w:val="51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Elaboración y entrega del Plan de Actuación.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494347" cy="480422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" cy="4804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¿Cuándo?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Del 1 al 31 de octubre.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771525" cy="2413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41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¿Dónde?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Cumplimentación en Séneca.</w:t>
            </w:r>
          </w:p>
        </w:tc>
      </w:tr>
      <w:tr>
        <w:trPr>
          <w:trHeight w:val="49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</w:rPr>
              <w:drawing>
                <wp:inline distB="114300" distT="114300" distL="114300" distR="114300">
                  <wp:extent cx="618172" cy="419747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" cy="4197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sz w:val="28"/>
                <w:szCs w:val="28"/>
                <w:rtl w:val="0"/>
              </w:rPr>
              <w:t xml:space="preserve">¿Cómo?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NewsGotT" w:cs="NewsGotT" w:eastAsia="NewsGotT" w:hAnsi="NewsGotT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NewsGotT" w:cs="NewsGotT" w:eastAsia="NewsGotT" w:hAnsi="NewsGotT"/>
                <w:sz w:val="28"/>
                <w:szCs w:val="28"/>
              </w:rPr>
            </w:pPr>
            <w:r w:rsidDel="00000000" w:rsidR="00000000" w:rsidRPr="00000000">
              <w:rPr>
                <w:rFonts w:ascii="NewsGotT" w:cs="NewsGotT" w:eastAsia="NewsGotT" w:hAnsi="NewsGotT"/>
                <w:sz w:val="28"/>
                <w:szCs w:val="28"/>
                <w:rtl w:val="0"/>
              </w:rPr>
              <w:t xml:space="preserve">Consulta la Moodle del Programa. </w:t>
            </w:r>
          </w:p>
        </w:tc>
      </w:tr>
    </w:tbl>
    <w:p w:rsidR="00000000" w:rsidDel="00000000" w:rsidP="00000000" w:rsidRDefault="00000000" w:rsidRPr="00000000" w14:paraId="0000003F">
      <w:pPr>
        <w:keepNext w:val="1"/>
        <w:widowControl w:val="0"/>
        <w:spacing w:after="120" w:before="200" w:lineRule="auto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641.0" w:type="dxa"/>
        <w:tblLayout w:type="fixed"/>
        <w:tblLook w:val="0000"/>
      </w:tblPr>
      <w:tblGrid>
        <w:gridCol w:w="2160"/>
        <w:gridCol w:w="2730"/>
        <w:gridCol w:w="2565"/>
        <w:gridCol w:w="2070"/>
        <w:tblGridChange w:id="0">
          <w:tblGrid>
            <w:gridCol w:w="2160"/>
            <w:gridCol w:w="2730"/>
            <w:gridCol w:w="2565"/>
            <w:gridCol w:w="2070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5281" w:space="0" w:sz="8" w:val="single"/>
              <w:left w:color="005281" w:space="0" w:sz="8" w:val="single"/>
              <w:bottom w:color="005281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149225</wp:posOffset>
                  </wp:positionV>
                  <wp:extent cx="1494790" cy="2132274"/>
                  <wp:effectExtent b="0" l="0" r="0" t="0"/>
                  <wp:wrapSquare wrapText="bothSides" distB="0" distT="0" distL="0" distR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-3493" l="-8281" r="8281" t="3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21322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5281" w:space="0" w:sz="8" w:val="single"/>
              <w:left w:color="005281" w:space="0" w:sz="8" w:val="single"/>
              <w:bottom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</w:t>
            </w:r>
          </w:p>
        </w:tc>
        <w:tc>
          <w:tcPr>
            <w:tcBorders>
              <w:top w:color="005281" w:space="0" w:sz="8" w:val="single"/>
              <w:left w:color="005281" w:space="0" w:sz="8" w:val="single"/>
              <w:bottom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de centro</w:t>
            </w:r>
          </w:p>
        </w:tc>
        <w:tc>
          <w:tcPr>
            <w:tcBorders>
              <w:top w:color="005281" w:space="0" w:sz="8" w:val="single"/>
              <w:left w:color="005281" w:space="0" w:sz="8" w:val="single"/>
              <w:bottom w:color="005281" w:space="0" w:sz="8" w:val="single"/>
              <w:right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5281" w:space="0" w:sz="8" w:val="single"/>
              <w:bottom w:color="005281" w:space="0" w:sz="8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  <w:right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5281" w:space="0" w:sz="8" w:val="single"/>
              <w:bottom w:color="005281" w:space="0" w:sz="8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Coordinador/a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5281" w:space="0" w:sz="8" w:val="single"/>
              <w:bottom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5281" w:space="0" w:sz="8" w:val="single"/>
              <w:bottom w:color="005281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coordinador/a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5281" w:space="0" w:sz="8" w:val="single"/>
              <w:bottom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5281" w:space="0" w:sz="8" w:val="single"/>
              <w:bottom w:color="005281" w:space="0" w:sz="8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8" w:val="single"/>
              <w:bottom w:color="005281" w:space="0" w:sz="8" w:val="single"/>
            </w:tcBorders>
            <w:shd w:fill="005281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NewsGotT" w:cs="NewsGotT" w:eastAsia="NewsGotT" w:hAnsi="NewsGotT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5281" w:space="0" w:sz="8" w:val="single"/>
              <w:bottom w:color="005281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19" w:before="0" w:lineRule="auto"/>
        <w:ind w:left="0" w:right="0" w:firstLine="0"/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08" w:right="0" w:hanging="708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NewsGotT" w:cs="NewsGotT" w:eastAsia="NewsGotT" w:hAnsi="NewsGotT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NewsGotT" w:cs="NewsGotT" w:eastAsia="NewsGotT" w:hAnsi="NewsGot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6D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ffffff"/>
                <w:vertAlign w:val="superscript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Introducción </w:t>
            </w:r>
            <w:r w:rsidDel="00000000" w:rsidR="00000000" w:rsidRPr="00000000">
              <w:rPr>
                <w:b w:val="1"/>
                <w:color w:val="ffffff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c605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480" w:hRule="atLeast"/>
        </w:trP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77">
            <w:pPr>
              <w:spacing w:after="170" w:before="3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Participantes</w:t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113"/>
              </w:tabs>
              <w:spacing w:after="113" w:before="113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2.1. El equipo docente</w:t>
            </w:r>
          </w:p>
          <w:p w:rsidR="00000000" w:rsidDel="00000000" w:rsidP="00000000" w:rsidRDefault="00000000" w:rsidRPr="00000000" w14:paraId="00000079">
            <w:pPr>
              <w:tabs>
                <w:tab w:val="left" w:pos="113"/>
              </w:tabs>
              <w:spacing w:after="113" w:before="113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98" w:before="0" w:line="240" w:lineRule="auto"/>
              <w:ind w:left="397" w:right="0" w:hanging="34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98" w:before="0" w:line="240" w:lineRule="auto"/>
              <w:ind w:left="397" w:right="0" w:hanging="34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113"/>
              </w:tabs>
              <w:spacing w:after="113" w:before="113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2.2. Alumnado</w:t>
            </w:r>
          </w:p>
          <w:p w:rsidR="00000000" w:rsidDel="00000000" w:rsidP="00000000" w:rsidRDefault="00000000" w:rsidRPr="00000000" w14:paraId="0000007D">
            <w:pPr>
              <w:tabs>
                <w:tab w:val="left" w:pos="113"/>
              </w:tabs>
              <w:spacing w:after="113" w:before="113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98" w:before="0" w:line="240" w:lineRule="auto"/>
              <w:ind w:left="57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98" w:before="0" w:line="240" w:lineRule="auto"/>
              <w:ind w:left="57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0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4575"/>
        <w:gridCol w:w="2865"/>
        <w:gridCol w:w="2130"/>
        <w:tblGridChange w:id="0">
          <w:tblGrid>
            <w:gridCol w:w="4575"/>
            <w:gridCol w:w="2865"/>
            <w:gridCol w:w="2130"/>
          </w:tblGrid>
        </w:tblGridChange>
      </w:tblGrid>
      <w:tr>
        <w:trPr>
          <w:trHeight w:val="585" w:hRule="atLeast"/>
        </w:trPr>
        <w:tc>
          <w:tcPr>
            <w:gridSpan w:val="3"/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82">
            <w:pPr>
              <w:spacing w:after="170" w:before="3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Objetivos</w:t>
            </w:r>
          </w:p>
        </w:tc>
      </w:tr>
      <w:tr>
        <w:trPr>
          <w:trHeight w:val="855" w:hRule="atLeast"/>
        </w:trP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113"/>
                <w:tab w:val="left" w:pos="167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113"/>
                <w:tab w:val="left" w:pos="167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113"/>
                <w:tab w:val="left" w:pos="113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113"/>
                <w:tab w:val="left" w:pos="113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Relación con Competencias</w:t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113"/>
                <w:tab w:val="left" w:pos="113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113"/>
                <w:tab w:val="left" w:pos="113"/>
              </w:tabs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</w:t>
            </w:r>
          </w:p>
        </w:tc>
      </w:tr>
      <w:tr>
        <w:trPr>
          <w:trHeight w:val="427" w:hRule="atLeast"/>
        </w:trP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113"/>
                <w:tab w:val="left" w:pos="167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113"/>
                <w:tab w:val="left" w:pos="167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113"/>
                <w:tab w:val="left" w:pos="167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113"/>
                <w:tab w:val="left" w:pos="167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113"/>
                <w:tab w:val="left" w:pos="113"/>
              </w:tabs>
              <w:spacing w:after="113" w:before="113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NewsGotT" w:cs="NewsGotT" w:eastAsia="NewsGotT" w:hAnsi="NewsGotT"/>
        </w:rPr>
        <w:sectPr>
          <w:headerReference r:id="rId17" w:type="default"/>
          <w:footerReference r:id="rId18" w:type="default"/>
          <w:footerReference r:id="rId19" w:type="first"/>
          <w:pgSz w:h="16838" w:w="11906"/>
          <w:pgMar w:bottom="908" w:top="851" w:left="709" w:right="709" w:header="283.46456692913387" w:footer="850.3937007874016"/>
          <w:pgNumType w:start="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left"/>
        <w:tblInd w:w="580.0" w:type="dxa"/>
        <w:tblBorders>
          <w:top w:color="005281" w:space="0" w:sz="8" w:val="single"/>
          <w:left w:color="005281" w:space="0" w:sz="8" w:val="single"/>
          <w:bottom w:color="005281" w:space="0" w:sz="8" w:val="single"/>
          <w:right w:color="005281" w:space="0" w:sz="8" w:val="single"/>
          <w:insideH w:color="005281" w:space="0" w:sz="8" w:val="single"/>
          <w:insideV w:color="005281" w:space="0" w:sz="8" w:val="single"/>
        </w:tblBorders>
        <w:tblLayout w:type="fixed"/>
        <w:tblLook w:val="0600"/>
      </w:tblPr>
      <w:tblGrid>
        <w:gridCol w:w="2040"/>
        <w:gridCol w:w="1815"/>
        <w:gridCol w:w="1635"/>
        <w:gridCol w:w="2100"/>
        <w:gridCol w:w="630"/>
        <w:gridCol w:w="1455"/>
        <w:tblGridChange w:id="0">
          <w:tblGrid>
            <w:gridCol w:w="2040"/>
            <w:gridCol w:w="1815"/>
            <w:gridCol w:w="1635"/>
            <w:gridCol w:w="2100"/>
            <w:gridCol w:w="630"/>
            <w:gridCol w:w="1455"/>
          </w:tblGrid>
        </w:tblGridChange>
      </w:tblGrid>
      <w:tr>
        <w:trPr>
          <w:trHeight w:val="615" w:hRule="atLeast"/>
        </w:trPr>
        <w:tc>
          <w:tcPr>
            <w:gridSpan w:val="6"/>
            <w:shd w:fill="0052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.275590551182177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Cronograma: Ejes actuación, actividad, responsables, temporalización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Temporalización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 actuación: Ver Cine</w:t>
            </w:r>
          </w:p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Alf. Mediática</w:t>
            </w:r>
          </w:p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Hacer Cine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Responsables</w:t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C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 Adaptación digital (en caso de enseñanza virtual)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C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 Metodologías y relación con otros planes/programas</w:t>
            </w:r>
          </w:p>
          <w:p w:rsidR="00000000" w:rsidDel="00000000" w:rsidP="00000000" w:rsidRDefault="00000000" w:rsidRPr="00000000" w14:paraId="000000C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6.1. Metodología</w:t>
            </w:r>
          </w:p>
          <w:p w:rsidR="00000000" w:rsidDel="00000000" w:rsidP="00000000" w:rsidRDefault="00000000" w:rsidRPr="00000000" w14:paraId="000000CF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pos="113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6.2. Relación con otros planes/programas</w:t>
            </w:r>
          </w:p>
          <w:p w:rsidR="00000000" w:rsidDel="00000000" w:rsidP="00000000" w:rsidRDefault="00000000" w:rsidRPr="00000000" w14:paraId="000000D7">
            <w:pPr>
              <w:tabs>
                <w:tab w:val="left" w:pos="113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tabs>
                <w:tab w:val="left" w:pos="113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NewsGotT" w:cs="NewsGotT" w:eastAsia="NewsGotT" w:hAnsi="NewsGot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65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765"/>
        <w:tblGridChange w:id="0">
          <w:tblGrid>
            <w:gridCol w:w="9765"/>
          </w:tblGrid>
        </w:tblGridChange>
      </w:tblGrid>
      <w:t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E2">
            <w:pPr>
              <w:spacing w:after="170" w:before="3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7. Recursos </w:t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65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9765"/>
        <w:tblGridChange w:id="0">
          <w:tblGrid>
            <w:gridCol w:w="9765"/>
          </w:tblGrid>
        </w:tblGridChange>
      </w:tblGrid>
      <w:tr>
        <w:tc>
          <w:tcPr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EA">
            <w:pPr>
              <w:spacing w:after="170" w:before="3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8.Difusión</w:t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0"/>
              <w:spacing w:after="120" w:lineRule="auto"/>
              <w:jc w:val="both"/>
              <w:rPr>
                <w:rFonts w:ascii="NewsGotT" w:cs="NewsGotT" w:eastAsia="NewsGotT" w:hAnsi="NewsG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120" w:lineRule="auto"/>
              <w:jc w:val="both"/>
              <w:rPr>
                <w:rFonts w:ascii="NewsGotT" w:cs="NewsGotT" w:eastAsia="NewsGotT" w:hAnsi="NewsG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120" w:lineRule="auto"/>
              <w:jc w:val="both"/>
              <w:rPr>
                <w:rFonts w:ascii="NewsGotT" w:cs="NewsGotT" w:eastAsia="NewsGotT" w:hAnsi="NewsG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120" w:lineRule="auto"/>
              <w:jc w:val="both"/>
              <w:rPr>
                <w:rFonts w:ascii="NewsGotT" w:cs="NewsGotT" w:eastAsia="NewsGotT" w:hAnsi="NewsG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120" w:lineRule="auto"/>
              <w:jc w:val="both"/>
              <w:rPr>
                <w:rFonts w:ascii="NewsGotT" w:cs="NewsGotT" w:eastAsia="NewsGotT" w:hAnsi="NewsGot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NewsGotT" w:cs="NewsGotT" w:eastAsia="NewsGotT" w:hAnsi="NewsGotT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20.0" w:type="dxa"/>
        <w:jc w:val="left"/>
        <w:tblInd w:w="650.0" w:type="dxa"/>
        <w:tblBorders>
          <w:top w:color="005281" w:space="0" w:sz="4" w:val="single"/>
          <w:left w:color="005281" w:space="0" w:sz="4" w:val="single"/>
          <w:bottom w:color="005281" w:space="0" w:sz="4" w:val="single"/>
          <w:right w:color="005281" w:space="0" w:sz="4" w:val="single"/>
          <w:insideH w:color="005281" w:space="0" w:sz="4" w:val="single"/>
          <w:insideV w:color="005281" w:space="0" w:sz="4" w:val="single"/>
        </w:tblBorders>
        <w:tblLayout w:type="fixed"/>
        <w:tblLook w:val="0000"/>
      </w:tblPr>
      <w:tblGrid>
        <w:gridCol w:w="2850"/>
        <w:gridCol w:w="2850"/>
        <w:gridCol w:w="4020"/>
        <w:tblGridChange w:id="0">
          <w:tblGrid>
            <w:gridCol w:w="2850"/>
            <w:gridCol w:w="2850"/>
            <w:gridCol w:w="4020"/>
          </w:tblGrid>
        </w:tblGridChange>
      </w:tblGrid>
      <w:tr>
        <w:tc>
          <w:tcPr>
            <w:gridSpan w:val="3"/>
            <w:tcBorders>
              <w:top w:color="005281" w:space="0" w:sz="4" w:val="single"/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005281" w:val="clear"/>
          </w:tcPr>
          <w:p w:rsidR="00000000" w:rsidDel="00000000" w:rsidP="00000000" w:rsidRDefault="00000000" w:rsidRPr="00000000" w14:paraId="000000F2">
            <w:pPr>
              <w:spacing w:after="170" w:before="3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9. Seguimiento y evaluación</w:t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pos="113"/>
              </w:tabs>
              <w:spacing w:after="113" w:before="113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Criterios de evaluación</w:t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pos="113"/>
              </w:tabs>
              <w:spacing w:after="113" w:before="113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Instrumentos</w:t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113"/>
              </w:tabs>
              <w:spacing w:after="113" w:before="113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Momentos</w:t>
            </w:r>
          </w:p>
          <w:p w:rsidR="00000000" w:rsidDel="00000000" w:rsidP="00000000" w:rsidRDefault="00000000" w:rsidRPr="00000000" w14:paraId="000000F8">
            <w:pPr>
              <w:tabs>
                <w:tab w:val="left" w:pos="113"/>
              </w:tabs>
              <w:spacing w:after="113" w:before="113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5281" w:space="0" w:sz="4" w:val="single"/>
              <w:bottom w:color="005281" w:space="0" w:sz="4" w:val="single"/>
              <w:right w:color="005281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NewsGotT" w:cs="NewsGotT" w:eastAsia="NewsGotT" w:hAnsi="NewsGot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908" w:top="851" w:left="709" w:right="709" w:header="284" w:footer="85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ewsGotT"/>
  <w:font w:name="Noto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9374"/>
      </w:tabs>
      <w:spacing w:after="0" w:before="0" w:line="240" w:lineRule="auto"/>
      <w:ind w:left="0" w:right="0" w:firstLine="0"/>
      <w:jc w:val="right"/>
      <w:rPr>
        <w:rFonts w:ascii="Noto Sans" w:cs="Noto Sans" w:eastAsia="Noto Sans" w:hAnsi="Noto Sans"/>
        <w:b w:val="0"/>
        <w:i w:val="0"/>
        <w:smallCaps w:val="0"/>
        <w:strike w:val="0"/>
        <w:color w:val="26262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ewsGotT" w:cs="NewsGotT" w:eastAsia="NewsGotT" w:hAnsi="NewsGot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0"/>
        <w:jc w:val="left"/>
        <w:rPr>
          <w:rFonts w:ascii="NewsGotT" w:cs="NewsGotT" w:eastAsia="NewsGotT" w:hAnsi="NewsGotT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ewsGotT" w:cs="NewsGotT" w:eastAsia="NewsGotT" w:hAnsi="NewsGotT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 Breve análisis de la realidad. Qué queréis hacer y cómo pensáis hacerlo.</w:t>
      </w:r>
    </w:p>
  </w:footnote>
  <w:footnote w:id="1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0" w:firstLine="0"/>
        <w:jc w:val="left"/>
        <w:rPr>
          <w:rFonts w:ascii="NewsGotT" w:cs="NewsGotT" w:eastAsia="NewsGotT" w:hAnsi="NewsGotT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ewsGotT" w:cs="NewsGotT" w:eastAsia="NewsGotT" w:hAnsi="NewsGotT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 Pueden expresarse agrupados por ejes de actuación (Ver Cine</w:t>
      </w:r>
      <w:r w:rsidDel="00000000" w:rsidR="00000000" w:rsidRPr="00000000">
        <w:rPr>
          <w:rFonts w:ascii="NewsGotT" w:cs="NewsGotT" w:eastAsia="NewsGotT" w:hAnsi="NewsGotT"/>
          <w:color w:val="262626"/>
          <w:sz w:val="16"/>
          <w:szCs w:val="16"/>
          <w:rtl w:val="0"/>
        </w:rPr>
        <w:t xml:space="preserve">, Alfabetización Audiovisual y </w:t>
      </w:r>
      <w:r w:rsidDel="00000000" w:rsidR="00000000" w:rsidRPr="00000000">
        <w:rPr>
          <w:rFonts w:ascii="NewsGotT" w:cs="NewsGotT" w:eastAsia="NewsGotT" w:hAnsi="NewsGotT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Hacer Cine) y/o niveles de alumnado.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1"/>
        <w:smallCaps w:val="1"/>
        <w:color w:val="ff5c0b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3"/>
      <w:tblW w:w="10488.0" w:type="dxa"/>
      <w:jc w:val="righ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0488"/>
      <w:tblGridChange w:id="0">
        <w:tblGrid>
          <w:gridCol w:w="10488"/>
        </w:tblGrid>
      </w:tblGridChange>
    </w:tblGrid>
    <w:tr>
      <w:tc>
        <w:tcPr>
          <w:shd w:fill="005281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11">
          <w:pPr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Aula de Cine 2020 - 2021                                                                                          Plan de Actuación </w:t>
          </w:r>
        </w:p>
      </w:tc>
    </w:tr>
  </w:tbl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smallCaps w:val="1"/>
        <w:color w:val="ff5c0b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262626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262626"/>
        <w:sz w:val="2"/>
        <w:szCs w:val="2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tabs>
          <w:tab w:val="left" w:pos="113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25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17" Type="http://schemas.openxmlformats.org/officeDocument/2006/relationships/header" Target="header1.xml"/><Relationship Id="rId16" Type="http://schemas.openxmlformats.org/officeDocument/2006/relationships/image" Target="media/image5.png"/><Relationship Id="rId5" Type="http://schemas.openxmlformats.org/officeDocument/2006/relationships/numbering" Target="numbering.xml"/><Relationship Id="rId19" Type="http://schemas.openxmlformats.org/officeDocument/2006/relationships/footer" Target="footer2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