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terminado"/>
        <w:rPr/>
      </w:pPr>
      <w:bookmarkStart w:id="0" w:name="_GoBack"/>
      <w:bookmarkStart w:id="1" w:name="_gjdgxs"/>
      <w:bookmarkEnd w:id="0"/>
      <w:bookmarkEnd w:id="1"/>
      <w:r>
        <w:rPr>
          <w:rFonts w:eastAsia="Arial Narrow" w:cs="Arial Narrow" w:ascii="Arial Narrow" w:hAnsi="Arial Narrow"/>
          <w:b/>
        </w:rPr>
        <w:t>ACTA  DE LA REUNIÓN  DEL EQUIPO DOCENTE DEL GRUPO DE TRABAJO:</w:t>
      </w:r>
      <w:r>
        <w:rPr>
          <w:rFonts w:eastAsia="Arial Narrow" w:cs="Arial Narrow" w:ascii="Arial Narrow" w:hAnsi="Arial Narrow"/>
        </w:rPr>
        <w:t xml:space="preserve">   IES Mar Serena </w:t>
      </w:r>
      <w:r>
        <w:rPr>
          <w:rFonts w:eastAsia="Arial Narrow" w:cs="Arial Narrow" w:ascii="Arial Narrow" w:hAnsi="Arial Narrow"/>
          <w:b/>
        </w:rPr>
        <w:t xml:space="preserve">PERIODO: </w:t>
      </w:r>
      <w:r>
        <w:rPr>
          <w:rFonts w:eastAsia="Arial Narrow" w:cs="Arial Narrow" w:ascii="Arial Narrow" w:hAnsi="Arial Narrow"/>
          <w:i/>
        </w:rPr>
        <w:t xml:space="preserve">  2º  Trimestre</w:t>
      </w:r>
    </w:p>
    <w:p>
      <w:pPr>
        <w:pStyle w:val="Predeterminado"/>
        <w:rPr/>
      </w:pPr>
      <w:r>
        <w:rPr>
          <w:rFonts w:eastAsia="Arial Narrow" w:cs="Arial Narrow" w:ascii="Arial Narrow" w:hAnsi="Arial Narrow"/>
          <w:b/>
        </w:rPr>
        <w:t>FECHA: 15/03/2017</w:t>
      </w:r>
      <w:r>
        <w:rPr>
          <w:rFonts w:eastAsia="Arial Narrow" w:cs="Arial Narrow" w:ascii="Arial Narrow" w:hAnsi="Arial Narrow"/>
          <w:i/>
        </w:rPr>
        <w:tab/>
        <w:tab/>
        <w:tab/>
      </w:r>
      <w:r>
        <w:rPr>
          <w:rFonts w:eastAsia="Arial Narrow" w:cs="Arial Narrow" w:ascii="Arial Narrow" w:hAnsi="Arial Narrow"/>
          <w:b/>
        </w:rPr>
        <w:t>HORA  DE COMIENZO: 12.30 – 13.30</w:t>
      </w:r>
    </w:p>
    <w:p>
      <w:pPr>
        <w:pStyle w:val="Predeterminado"/>
        <w:rPr/>
      </w:pPr>
      <w:r>
        <w:rPr>
          <w:rFonts w:eastAsia="Arial Narrow" w:cs="Arial Narrow" w:ascii="Arial Narrow" w:hAnsi="Arial Narrow"/>
          <w:b/>
        </w:rPr>
        <w:t>COORDINADOR/A:</w:t>
      </w:r>
      <w:r>
        <w:rPr>
          <w:rFonts w:eastAsia="Arial Narrow" w:cs="Arial Narrow" w:ascii="Arial Narrow" w:hAnsi="Arial Narrow"/>
        </w:rPr>
        <w:t xml:space="preserve">  Miryam Izquierdo</w:t>
      </w:r>
    </w:p>
    <w:p>
      <w:pPr>
        <w:pStyle w:val="Predeterminado"/>
        <w:rPr/>
      </w:pPr>
      <w:r>
        <w:rPr>
          <w:rFonts w:eastAsia="Arial Narrow" w:cs="Arial Narrow" w:ascii="Arial Narrow" w:hAnsi="Arial Narrow"/>
        </w:rPr>
        <w:t>En Pulpí   , siendo las  12.30 horas del día 15 de Marzo de 2017, se reúne el Equipo Docente del Motivación y Atención en Lengua Extranjera  para realizar la sesión correspondiente al trabajo en el Grupo de Trabajo, con los siguientes asistentes:</w:t>
      </w:r>
    </w:p>
    <w:p>
      <w:pPr>
        <w:pStyle w:val="Predeterminado"/>
        <w:rPr/>
      </w:pPr>
      <w:r>
        <w:rPr/>
      </w:r>
    </w:p>
    <w:p>
      <w:pPr>
        <w:pStyle w:val="Predeterminado"/>
        <w:widowControl/>
        <w:rPr/>
      </w:pPr>
      <w:r>
        <w:rPr>
          <w:rFonts w:eastAsia="Arial Narrow" w:cs="Arial Narrow" w:ascii="Arial Narrow" w:hAnsi="Arial Narrow"/>
        </w:rPr>
        <w:t xml:space="preserve">D/Dª Miryam Izquierdo Alfanjarín   </w:t>
      </w:r>
    </w:p>
    <w:p>
      <w:pPr>
        <w:pStyle w:val="Predeterminado"/>
        <w:widowControl/>
        <w:rPr/>
      </w:pPr>
      <w:r>
        <w:rPr>
          <w:rFonts w:eastAsia="Arial Narrow" w:cs="Arial Narrow" w:ascii="Arial Narrow" w:hAnsi="Arial Narrow"/>
        </w:rPr>
        <w:t>D/Dª    Catalina López Belmonte</w:t>
      </w:r>
    </w:p>
    <w:p>
      <w:pPr>
        <w:pStyle w:val="Predeterminado"/>
        <w:widowControl/>
        <w:rPr/>
      </w:pPr>
      <w:r>
        <w:rPr>
          <w:rFonts w:eastAsia="Arial Narrow" w:cs="Arial Narrow" w:ascii="Arial Narrow" w:hAnsi="Arial Narrow"/>
        </w:rPr>
        <w:t>D/Dª    Irene Alcaraz Manzanares</w:t>
      </w:r>
    </w:p>
    <w:p>
      <w:pPr>
        <w:pStyle w:val="Predeterminado"/>
        <w:widowControl/>
        <w:rPr/>
      </w:pPr>
      <w:r>
        <w:rPr>
          <w:rFonts w:eastAsia="Arial Narrow" w:cs="Arial Narrow" w:ascii="Arial Narrow" w:hAnsi="Arial Narrow"/>
        </w:rPr>
        <w:t>D/Dª    María Sheeran Santodomingo</w:t>
      </w:r>
    </w:p>
    <w:p>
      <w:pPr>
        <w:pStyle w:val="Predeterminado"/>
        <w:jc w:val="both"/>
        <w:rPr/>
      </w:pPr>
      <w:r>
        <w:rPr/>
      </w:r>
    </w:p>
    <w:tbl>
      <w:tblPr>
        <w:tblW w:w="8654" w:type="dxa"/>
        <w:jc w:val="left"/>
        <w:tblInd w:w="-3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8" w:type="dxa"/>
            </w:tcMar>
          </w:tcPr>
          <w:p>
            <w:pPr>
              <w:pStyle w:val="Predeterminado"/>
              <w:numPr>
                <w:ilvl w:val="0"/>
                <w:numId w:val="1"/>
              </w:numPr>
              <w:ind w:left="0" w:right="0" w:hanging="360"/>
              <w:jc w:val="both"/>
              <w:rPr/>
            </w:pPr>
            <w:r>
              <w:rPr>
                <w:rFonts w:eastAsia="Arial Narrow" w:cs="Arial Narrow" w:ascii="Arial Narrow" w:hAnsi="Arial Narrow"/>
                <w:b/>
                <w:sz w:val="20"/>
                <w:szCs w:val="20"/>
              </w:rPr>
              <w:t>ASUNTOS A TRATAR:</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tcMar>
              <w:left w:w="98" w:type="dxa"/>
            </w:tcMar>
          </w:tcPr>
          <w:p>
            <w:pPr>
              <w:pStyle w:val="Predeterminado"/>
              <w:jc w:val="both"/>
              <w:rPr/>
            </w:pPr>
            <w:r>
              <w:rPr/>
              <w:t xml:space="preserve">- </w:t>
            </w:r>
            <w:r>
              <w:rPr/>
              <w:t>Presentación de diferentes actividades de atención a la diversidad centradas en el writing.</w:t>
            </w:r>
          </w:p>
          <w:p>
            <w:pPr>
              <w:pStyle w:val="Predeterminado"/>
              <w:jc w:val="both"/>
              <w:rPr/>
            </w:pPr>
            <w:r>
              <w:rPr/>
              <w:t xml:space="preserve">- </w:t>
            </w:r>
            <w:r>
              <w:rPr/>
              <w:t xml:space="preserve">Cómo implantarlas en clase de modo efectivo. </w:t>
            </w:r>
          </w:p>
          <w:p>
            <w:pPr>
              <w:pStyle w:val="Predeterminado"/>
              <w:jc w:val="both"/>
              <w:rPr/>
            </w:pPr>
            <w:r>
              <w:rPr/>
            </w:r>
          </w:p>
        </w:tc>
      </w:tr>
    </w:tbl>
    <w:p>
      <w:pPr>
        <w:pStyle w:val="Predeterminado"/>
        <w:jc w:val="both"/>
        <w:rPr/>
      </w:pPr>
      <w:r>
        <w:rPr/>
      </w:r>
    </w:p>
    <w:tbl>
      <w:tblPr>
        <w:tblW w:w="8654" w:type="dxa"/>
        <w:jc w:val="left"/>
        <w:tblInd w:w="-3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8" w:type="dxa"/>
            </w:tcMar>
          </w:tcPr>
          <w:p>
            <w:pPr>
              <w:pStyle w:val="Predeterminado"/>
              <w:numPr>
                <w:ilvl w:val="0"/>
                <w:numId w:val="1"/>
              </w:numPr>
              <w:ind w:left="0" w:right="0" w:hanging="360"/>
              <w:jc w:val="both"/>
              <w:rPr/>
            </w:pPr>
            <w:r>
              <w:rPr>
                <w:rFonts w:eastAsia="Arial Narrow" w:cs="Arial Narrow" w:ascii="Arial Narrow" w:hAnsi="Arial Narrow"/>
                <w:b/>
                <w:sz w:val="20"/>
                <w:szCs w:val="20"/>
              </w:rPr>
              <w:t>DESARROLLO DE LOS ASUNTOS A TRATAR:</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tcMar>
              <w:left w:w="98" w:type="dxa"/>
            </w:tcMar>
          </w:tcPr>
          <w:p>
            <w:pPr>
              <w:pStyle w:val="Predeterminado"/>
              <w:jc w:val="both"/>
              <w:rPr/>
            </w:pPr>
            <w:r>
              <w:rPr/>
              <w:t xml:space="preserve">- </w:t>
            </w:r>
            <w:r>
              <w:rPr/>
              <w:t>La sesión ha comenzado recordando la importancia de que las extensiones para los alumnos con más capacidades sean más complicadas, para que se dé el progreso continuo. A continuación, Miryam ha presentado una actividad dónde los alumnos tenían que buscar sinónimos en el texto.  Esta actividad es ideal para 4º ESO ya que este tipo de actividad suele aparecer en el examen de selectividad.</w:t>
            </w:r>
          </w:p>
          <w:p>
            <w:pPr>
              <w:pStyle w:val="Predeterminado"/>
              <w:jc w:val="both"/>
              <w:rPr/>
            </w:pPr>
            <w:r>
              <w:rPr/>
              <w:t xml:space="preserve">Catalina e Irene han presentado una actividad conjunta en la que aparecen definiciones y tienen que buscar las palabras en el texto. </w:t>
            </w:r>
          </w:p>
          <w:p>
            <w:pPr>
              <w:pStyle w:val="Predeterminado"/>
              <w:jc w:val="both"/>
              <w:rPr/>
            </w:pPr>
            <w:r>
              <w:rPr/>
              <w:t xml:space="preserve">María ha añadido que cree que las actividades deberían ser más lúdicas ya que a todos los alumnos que acaban todas las actividades de manera efectiva, se les deberían dar la oportunidad de seguir aprendiendo a la vez que juegan. </w:t>
            </w:r>
          </w:p>
          <w:p>
            <w:pPr>
              <w:pStyle w:val="Predeterminado"/>
              <w:jc w:val="both"/>
              <w:rPr/>
            </w:pPr>
            <w:r>
              <w:rPr/>
            </w:r>
          </w:p>
        </w:tc>
      </w:tr>
      <w:tr>
        <w:trPr/>
        <w:tc>
          <w:tcPr>
            <w:tcW w:w="8654" w:type="dxa"/>
            <w:tcBorders>
              <w:left w:val="single" w:sz="4" w:space="0" w:color="000001"/>
              <w:bottom w:val="single" w:sz="4" w:space="0" w:color="000001"/>
              <w:right w:val="single" w:sz="4" w:space="0" w:color="000001"/>
              <w:insideH w:val="single" w:sz="4" w:space="0" w:color="000001"/>
              <w:insideV w:val="single" w:sz="4" w:space="0" w:color="000001"/>
            </w:tcBorders>
            <w:shd w:fill="auto"/>
            <w:tcMar>
              <w:left w:w="98" w:type="dxa"/>
            </w:tcMar>
          </w:tcPr>
          <w:p>
            <w:pPr>
              <w:pStyle w:val="Predeterminado"/>
              <w:jc w:val="both"/>
              <w:rPr/>
            </w:pPr>
            <w:r>
              <w:rPr/>
            </w:r>
          </w:p>
        </w:tc>
      </w:tr>
    </w:tbl>
    <w:p>
      <w:pPr>
        <w:pStyle w:val="Predeterminado"/>
        <w:jc w:val="both"/>
        <w:rPr/>
      </w:pPr>
      <w:r>
        <w:rPr/>
      </w:r>
    </w:p>
    <w:p>
      <w:pPr>
        <w:pStyle w:val="Predeterminado"/>
        <w:jc w:val="both"/>
        <w:rPr/>
      </w:pPr>
      <w:r>
        <w:rPr/>
      </w:r>
    </w:p>
    <w:tbl>
      <w:tblPr>
        <w:tblW w:w="8654" w:type="dxa"/>
        <w:jc w:val="left"/>
        <w:tblInd w:w="-3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8" w:type="dxa"/>
            </w:tcMar>
          </w:tcPr>
          <w:p>
            <w:pPr>
              <w:pStyle w:val="Predeterminado"/>
              <w:numPr>
                <w:ilvl w:val="0"/>
                <w:numId w:val="1"/>
              </w:numPr>
              <w:spacing w:before="60" w:after="60"/>
              <w:ind w:left="0" w:right="0" w:hanging="360"/>
              <w:rPr/>
            </w:pPr>
            <w:r>
              <w:rPr>
                <w:rFonts w:eastAsia="Arial Narrow" w:cs="Arial Narrow" w:ascii="Arial Narrow" w:hAnsi="Arial Narrow"/>
                <w:b/>
                <w:sz w:val="20"/>
                <w:szCs w:val="20"/>
              </w:rPr>
              <w:t>ACUERDOS ADOPTADOS</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tcMar>
              <w:left w:w="98" w:type="dxa"/>
            </w:tcMar>
          </w:tcPr>
          <w:p>
            <w:pPr>
              <w:pStyle w:val="Predeterminado"/>
              <w:jc w:val="both"/>
              <w:rPr/>
            </w:pPr>
            <w:r>
              <w:rPr/>
              <w:t xml:space="preserve">Estos dos métodos (actividades de extensión con más dificultad y actividades lúdicas) van a ser puestas en práctica. El profesorado tendrá que comprar los resultados obtenidos en ambas para comprar su efectividad. </w:t>
            </w:r>
          </w:p>
          <w:p>
            <w:pPr>
              <w:pStyle w:val="Predeterminado"/>
              <w:jc w:val="both"/>
              <w:rPr/>
            </w:pPr>
            <w:r>
              <w:rPr/>
            </w:r>
          </w:p>
        </w:tc>
      </w:tr>
    </w:tbl>
    <w:p>
      <w:pPr>
        <w:pStyle w:val="Predeterminado"/>
        <w:jc w:val="both"/>
        <w:rPr/>
      </w:pPr>
      <w:r>
        <w:rPr/>
      </w:r>
    </w:p>
    <w:tbl>
      <w:tblPr>
        <w:tblW w:w="8654" w:type="dxa"/>
        <w:jc w:val="left"/>
        <w:tblInd w:w="-3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8" w:type="dxa"/>
            </w:tcMar>
          </w:tcPr>
          <w:p>
            <w:pPr>
              <w:pStyle w:val="Predeterminado"/>
              <w:numPr>
                <w:ilvl w:val="0"/>
                <w:numId w:val="1"/>
              </w:numPr>
              <w:spacing w:before="60" w:after="60"/>
              <w:ind w:left="0" w:right="0" w:hanging="360"/>
              <w:rPr/>
            </w:pPr>
            <w:r>
              <w:rPr>
                <w:rFonts w:eastAsia="Arial Narrow" w:cs="Arial Narrow" w:ascii="Arial Narrow" w:hAnsi="Arial Narrow"/>
                <w:b/>
                <w:sz w:val="20"/>
                <w:szCs w:val="20"/>
              </w:rPr>
              <w:t>RUEGOS Y PREGUNTAS</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tcMar>
              <w:left w:w="98" w:type="dxa"/>
            </w:tcMar>
          </w:tcPr>
          <w:p>
            <w:pPr>
              <w:pStyle w:val="Predeterminado"/>
              <w:jc w:val="both"/>
              <w:rPr/>
            </w:pPr>
            <w:r>
              <w:rPr/>
            </w:r>
          </w:p>
          <w:p>
            <w:pPr>
              <w:pStyle w:val="Predeterminado"/>
              <w:jc w:val="both"/>
              <w:rPr/>
            </w:pPr>
            <w:r>
              <w:rPr/>
            </w:r>
          </w:p>
          <w:p>
            <w:pPr>
              <w:pStyle w:val="Predeterminado"/>
              <w:jc w:val="both"/>
              <w:rPr/>
            </w:pPr>
            <w:r>
              <w:rPr/>
            </w:r>
          </w:p>
        </w:tc>
      </w:tr>
    </w:tbl>
    <w:p>
      <w:pPr>
        <w:pStyle w:val="Predeterminado"/>
        <w:jc w:val="both"/>
        <w:rPr/>
      </w:pPr>
      <w:r>
        <w:rPr/>
      </w:r>
    </w:p>
    <w:p>
      <w:pPr>
        <w:pStyle w:val="Predeterminado"/>
        <w:jc w:val="both"/>
        <w:rPr/>
      </w:pPr>
      <w:r>
        <w:rPr/>
      </w:r>
    </w:p>
    <w:p>
      <w:pPr>
        <w:pStyle w:val="Predeterminado"/>
        <w:jc w:val="both"/>
        <w:rPr/>
      </w:pPr>
      <w:r>
        <w:rPr>
          <w:rFonts w:eastAsia="Arial Narrow" w:cs="Arial Narrow" w:ascii="Arial Narrow" w:hAnsi="Arial Narrow"/>
          <w:b/>
          <w:sz w:val="20"/>
          <w:szCs w:val="20"/>
        </w:rPr>
        <w:tab/>
      </w:r>
      <w:r>
        <w:rPr>
          <w:rFonts w:eastAsia="Arial Narrow" w:cs="Arial Narrow" w:ascii="Arial Narrow" w:hAnsi="Arial Narrow"/>
        </w:rPr>
        <w:t>Sin más asuntos que tratar, se levanta la sesión a las 13.30 horas.</w:t>
      </w:r>
    </w:p>
    <w:p>
      <w:pPr>
        <w:pStyle w:val="Predeterminado"/>
        <w:jc w:val="both"/>
        <w:rPr/>
      </w:pPr>
      <w:r>
        <w:rPr/>
      </w:r>
    </w:p>
    <w:p>
      <w:pPr>
        <w:pStyle w:val="Predeterminado"/>
        <w:jc w:val="both"/>
        <w:rPr/>
      </w:pPr>
      <w:r>
        <w:rPr>
          <w:rFonts w:eastAsia="Arial Narrow" w:cs="Arial Narrow" w:ascii="Arial Narrow" w:hAnsi="Arial Narrow"/>
        </w:rPr>
        <w:tab/>
        <w:tab/>
        <w:tab/>
        <w:t>En Pulpí a  15 de Marzo de  2017</w:t>
      </w:r>
    </w:p>
    <w:p>
      <w:pPr>
        <w:pStyle w:val="Predeterminado"/>
        <w:jc w:val="center"/>
        <w:rPr/>
      </w:pPr>
      <w:r>
        <w:rPr>
          <w:rFonts w:eastAsia="Arial Narrow" w:cs="Arial Narrow" w:ascii="Arial Narrow" w:hAnsi="Arial Narrow"/>
        </w:rPr>
        <w:t>E/La  coordinador/a</w:t>
      </w:r>
    </w:p>
    <w:p>
      <w:pPr>
        <w:pStyle w:val="Predeterminado"/>
        <w:jc w:val="both"/>
        <w:rPr/>
      </w:pPr>
      <w:r>
        <w:rPr/>
      </w:r>
    </w:p>
    <w:p>
      <w:pPr>
        <w:pStyle w:val="Predeterminado"/>
        <w:jc w:val="both"/>
        <w:rPr/>
      </w:pPr>
      <w:r>
        <w:rPr/>
      </w:r>
    </w:p>
    <w:p>
      <w:pPr>
        <w:pStyle w:val="Predeterminado"/>
        <w:jc w:val="both"/>
        <w:rPr/>
      </w:pPr>
      <w:r>
        <w:rPr/>
      </w:r>
    </w:p>
    <w:p>
      <w:pPr>
        <w:pStyle w:val="Predeterminado"/>
        <w:jc w:val="center"/>
        <w:rPr/>
      </w:pPr>
      <w:r>
        <w:rPr>
          <w:rFonts w:eastAsia="Arial Narrow" w:cs="Arial Narrow" w:ascii="Arial Narrow" w:hAnsi="Arial Narrow"/>
        </w:rPr>
        <w:t>Fdo: Miryam Izquierdo Alfanjarín</w:t>
      </w:r>
    </w:p>
    <w:p>
      <w:pPr>
        <w:pStyle w:val="Predeterminado"/>
        <w:jc w:val="both"/>
        <w:rPr/>
      </w:pPr>
      <w:r>
        <w:rPr/>
      </w:r>
    </w:p>
    <w:sectPr>
      <w:headerReference w:type="default" r:id="rId2"/>
      <w:type w:val="nextPage"/>
      <w:pgSz w:w="11906" w:h="16838"/>
      <w:pgMar w:left="1800" w:right="1800" w:header="72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Georgia">
    <w:charset w:val="01"/>
    <w:family w:val="roman"/>
    <w:pitch w:val="variable"/>
  </w:font>
  <w:font w:name="Arial Narro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redeterminado"/>
      <w:tabs>
        <w:tab w:val="left" w:pos="709" w:leader="none"/>
        <w:tab w:val="center" w:pos="4182" w:leader="none"/>
      </w:tabs>
      <w:spacing w:before="709" w:after="120"/>
      <w:rPr/>
    </w:pPr>
    <w:r>
      <w:rPr>
        <w:b/>
        <w:i/>
        <w:color w:val="262626"/>
      </w:rPr>
      <w:t xml:space="preserve"> </w:t>
    </w:r>
    <w:r>
      <w:rPr>
        <w:b/>
        <w:i/>
        <w:color w:val="262626"/>
      </w:rPr>
      <w:t>CEIP</w:t>
      <w:tab/>
      <w:tab/>
      <w:tab/>
      <w:tab/>
      <w:tab/>
      <w:t xml:space="preserve">       Curso 2016/2017</w:t>
    </w:r>
  </w:p>
  <w:p>
    <w:pPr>
      <w:pStyle w:val="Predeterminado"/>
      <w:tabs>
        <w:tab w:val="left" w:pos="709" w:leader="none"/>
        <w:tab w:val="center" w:pos="4182" w:leader="none"/>
      </w:tabs>
      <w:spacing w:before="120" w:after="120"/>
      <w:rPr/>
    </w:pPr>
    <w:r>
      <w:rPr>
        <w:b/>
        <w:i/>
        <w:color w:val="262626"/>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lowerLetter"/>
      <w:lvlText w:val="%2."/>
      <w:lvlJc w:val="left"/>
      <w:pPr>
        <w:ind w:left="1440" w:hanging="0"/>
      </w:pPr>
    </w:lvl>
    <w:lvl w:ilvl="2">
      <w:start w:val="1"/>
      <w:numFmt w:val="lowerRoman"/>
      <w:lvlText w:val="%2.%3."/>
      <w:lvlJc w:val="right"/>
      <w:pPr>
        <w:ind w:left="2160" w:hanging="0"/>
      </w:pPr>
    </w:lvl>
    <w:lvl w:ilvl="3">
      <w:start w:val="1"/>
      <w:numFmt w:val="decimal"/>
      <w:lvlText w:val="%2.%3.%4."/>
      <w:lvlJc w:val="left"/>
      <w:pPr>
        <w:ind w:left="2880" w:hanging="0"/>
      </w:pPr>
    </w:lvl>
    <w:lvl w:ilvl="4">
      <w:start w:val="1"/>
      <w:numFmt w:val="lowerLetter"/>
      <w:lvlText w:val="%2.%3.%4.%5."/>
      <w:lvlJc w:val="left"/>
      <w:pPr>
        <w:ind w:left="3600" w:hanging="0"/>
      </w:pPr>
    </w:lvl>
    <w:lvl w:ilvl="5">
      <w:start w:val="1"/>
      <w:numFmt w:val="lowerRoman"/>
      <w:lvlText w:val="%2.%3.%4.%5.%6."/>
      <w:lvlJc w:val="right"/>
      <w:pPr>
        <w:ind w:left="4320" w:hanging="0"/>
      </w:pPr>
    </w:lvl>
    <w:lvl w:ilvl="6">
      <w:start w:val="1"/>
      <w:numFmt w:val="decimal"/>
      <w:lvlText w:val="%2.%3.%4.%5.%6.%7."/>
      <w:lvlJc w:val="left"/>
      <w:pPr>
        <w:ind w:left="5040" w:hanging="0"/>
      </w:pPr>
    </w:lvl>
    <w:lvl w:ilvl="7">
      <w:start w:val="1"/>
      <w:numFmt w:val="lowerLetter"/>
      <w:lvlText w:val="%2.%3.%4.%5.%6.%7.%8."/>
      <w:lvlJc w:val="left"/>
      <w:pPr>
        <w:ind w:left="5760" w:hanging="0"/>
      </w:pPr>
    </w:lvl>
    <w:lvl w:ilvl="8">
      <w:start w:val="1"/>
      <w:numFmt w:val="lowerRoman"/>
      <w:lvlText w:val="%2.%3.%4.%5.%6.%7.%8.%9."/>
      <w:lvlJc w:val="right"/>
      <w:pPr>
        <w:ind w:left="648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Cs w:val="24"/>
        <w:lang w:val="es-ES" w:eastAsia="zh-CN" w:bidi="hi-IN"/>
      </w:rPr>
    </w:rPrDefault>
    <w:pPrDefault>
      <w:pPr/>
    </w:pPrDefault>
  </w:docDefaults>
  <w:style w:type="paragraph" w:styleId="Normal">
    <w:name w:val="Normal"/>
    <w:qFormat/>
    <w:pPr>
      <w:widowControl w:val="false"/>
      <w:bidi w:val="0"/>
      <w:jc w:val="left"/>
    </w:pPr>
    <w:rPr>
      <w:rFonts w:ascii="Liberation Serif" w:hAnsi="Liberation Serif" w:eastAsia="WenQuanYi Micro Hei" w:cs="Lohit Hindi"/>
      <w:color w:val="00000A"/>
      <w:sz w:val="24"/>
      <w:szCs w:val="24"/>
      <w:lang w:val="es-ES" w:eastAsia="zh-CN" w:bidi="hi-IN"/>
    </w:rPr>
  </w:style>
  <w:style w:type="paragraph" w:styleId="Encabezado1">
    <w:name w:val="Heading 1"/>
    <w:qFormat/>
    <w:pPr>
      <w:keepNext/>
      <w:widowControl w:val="false"/>
      <w:spacing w:before="480" w:after="120"/>
    </w:pPr>
    <w:rPr>
      <w:rFonts w:ascii="Liberation Serif" w:hAnsi="Liberation Serif" w:eastAsia="WenQuanYi Micro Hei" w:cs="Lohit Hindi"/>
      <w:b/>
      <w:color w:val="auto"/>
      <w:sz w:val="48"/>
      <w:szCs w:val="48"/>
      <w:lang w:val="es-ES" w:eastAsia="zh-CN" w:bidi="hi-IN"/>
    </w:rPr>
  </w:style>
  <w:style w:type="paragraph" w:styleId="Encabezado2">
    <w:name w:val="Heading 2"/>
    <w:qFormat/>
    <w:pPr>
      <w:keepNext/>
      <w:widowControl w:val="false"/>
      <w:spacing w:before="360" w:after="80"/>
      <w:outlineLvl w:val="1"/>
    </w:pPr>
    <w:rPr>
      <w:rFonts w:ascii="Liberation Serif" w:hAnsi="Liberation Serif" w:eastAsia="WenQuanYi Micro Hei" w:cs="Lohit Hindi"/>
      <w:b/>
      <w:color w:val="auto"/>
      <w:sz w:val="36"/>
      <w:szCs w:val="36"/>
      <w:lang w:val="es-ES" w:eastAsia="zh-CN" w:bidi="hi-IN"/>
    </w:rPr>
  </w:style>
  <w:style w:type="paragraph" w:styleId="Encabezado3">
    <w:name w:val="Heading 3"/>
    <w:qFormat/>
    <w:pPr>
      <w:keepNext/>
      <w:widowControl w:val="false"/>
      <w:spacing w:before="280" w:after="80"/>
      <w:outlineLvl w:val="2"/>
    </w:pPr>
    <w:rPr>
      <w:rFonts w:ascii="Liberation Serif" w:hAnsi="Liberation Serif" w:eastAsia="WenQuanYi Micro Hei" w:cs="Lohit Hindi"/>
      <w:b/>
      <w:color w:val="auto"/>
      <w:sz w:val="28"/>
      <w:szCs w:val="28"/>
      <w:lang w:val="es-ES" w:eastAsia="zh-CN" w:bidi="hi-IN"/>
    </w:rPr>
  </w:style>
  <w:style w:type="paragraph" w:styleId="Encabezado4">
    <w:name w:val="Heading 4"/>
    <w:qFormat/>
    <w:pPr>
      <w:keepNext/>
      <w:widowControl w:val="false"/>
      <w:spacing w:before="240" w:after="40"/>
      <w:outlineLvl w:val="3"/>
    </w:pPr>
    <w:rPr>
      <w:rFonts w:ascii="Liberation Serif" w:hAnsi="Liberation Serif" w:eastAsia="WenQuanYi Micro Hei" w:cs="Lohit Hindi"/>
      <w:b/>
      <w:color w:val="auto"/>
      <w:sz w:val="24"/>
      <w:szCs w:val="24"/>
      <w:lang w:val="es-ES" w:eastAsia="zh-CN" w:bidi="hi-IN"/>
    </w:rPr>
  </w:style>
  <w:style w:type="paragraph" w:styleId="Encabezado5">
    <w:name w:val="Heading 5"/>
    <w:qFormat/>
    <w:pPr>
      <w:keepNext/>
      <w:widowControl w:val="false"/>
      <w:spacing w:before="220" w:after="40"/>
      <w:outlineLvl w:val="4"/>
    </w:pPr>
    <w:rPr>
      <w:rFonts w:ascii="Liberation Serif" w:hAnsi="Liberation Serif" w:eastAsia="WenQuanYi Micro Hei" w:cs="Lohit Hindi"/>
      <w:b/>
      <w:color w:val="auto"/>
      <w:sz w:val="22"/>
      <w:szCs w:val="22"/>
      <w:lang w:val="es-ES" w:eastAsia="zh-CN" w:bidi="hi-IN"/>
    </w:rPr>
  </w:style>
  <w:style w:type="paragraph" w:styleId="Encabezado6">
    <w:name w:val="Heading 6"/>
    <w:qFormat/>
    <w:pPr>
      <w:keepNext/>
      <w:widowControl w:val="false"/>
      <w:spacing w:before="200" w:after="40"/>
      <w:outlineLvl w:val="5"/>
    </w:pPr>
    <w:rPr>
      <w:rFonts w:ascii="Liberation Serif" w:hAnsi="Liberation Serif" w:eastAsia="WenQuanYi Micro Hei" w:cs="Lohit Hindi"/>
      <w:b/>
      <w:color w:val="auto"/>
      <w:sz w:val="20"/>
      <w:szCs w:val="20"/>
      <w:lang w:val="es-ES" w:eastAsia="zh-CN" w:bidi="hi-IN"/>
    </w:rPr>
  </w:style>
  <w:style w:type="character" w:styleId="DefaultParagraphFont">
    <w:name w:val="Default Paragraph Font"/>
    <w:qFormat/>
    <w:rPr/>
  </w:style>
  <w:style w:type="paragraph" w:styleId="Encabezado">
    <w:name w:val="Encabezado"/>
    <w:next w:val="Cuerpodetexto"/>
    <w:qFormat/>
    <w:pPr>
      <w:keepNext/>
      <w:widowControl w:val="false"/>
      <w:spacing w:before="240" w:after="120"/>
    </w:pPr>
    <w:rPr>
      <w:rFonts w:ascii="Arial" w:hAnsi="Arial" w:eastAsia="DejaVu Sans" w:cs="DejaVu Sans"/>
      <w:color w:val="auto"/>
      <w:sz w:val="28"/>
      <w:szCs w:val="28"/>
      <w:lang w:val="es-ES" w:eastAsia="zh-CN" w:bidi="hi-IN"/>
    </w:rPr>
  </w:style>
  <w:style w:type="paragraph" w:styleId="Cuerpodetexto">
    <w:name w:val="Body Text"/>
    <w:pPr>
      <w:widowControl w:val="false"/>
      <w:spacing w:before="0" w:after="120"/>
    </w:pPr>
    <w:rPr>
      <w:rFonts w:ascii="Liberation Serif" w:hAnsi="Liberation Serif" w:eastAsia="WenQuanYi Micro Hei" w:cs="Lohit Hindi"/>
      <w:color w:val="auto"/>
      <w:sz w:val="24"/>
      <w:szCs w:val="24"/>
      <w:lang w:val="es-ES" w:eastAsia="zh-CN" w:bidi="hi-IN"/>
    </w:rPr>
  </w:style>
  <w:style w:type="paragraph" w:styleId="Lista">
    <w:name w:val="List"/>
    <w:basedOn w:val="Cuerpodetexto"/>
    <w:pPr/>
    <w:rPr/>
  </w:style>
  <w:style w:type="paragraph" w:styleId="Leyenda">
    <w:name w:val="Caption"/>
    <w:basedOn w:val="Normal"/>
    <w:qFormat/>
    <w:pPr>
      <w:suppressLineNumbers/>
      <w:spacing w:before="120" w:after="120"/>
    </w:pPr>
    <w:rPr>
      <w:rFonts w:cs="Lohit Hindi"/>
      <w:i/>
      <w:iCs/>
      <w:sz w:val="24"/>
      <w:szCs w:val="24"/>
    </w:rPr>
  </w:style>
  <w:style w:type="paragraph" w:styleId="Ndice">
    <w:name w:val="Índice"/>
    <w:qFormat/>
    <w:pPr>
      <w:widowControl w:val="false"/>
      <w:suppressLineNumbers/>
    </w:pPr>
    <w:rPr>
      <w:rFonts w:ascii="Liberation Serif" w:hAnsi="Liberation Serif" w:eastAsia="WenQuanYi Micro Hei" w:cs="Lohit Hindi"/>
      <w:color w:val="auto"/>
      <w:sz w:val="24"/>
      <w:szCs w:val="24"/>
      <w:lang w:val="es-ES" w:eastAsia="zh-CN" w:bidi="hi-IN"/>
    </w:rPr>
  </w:style>
  <w:style w:type="paragraph" w:styleId="Predeterminado">
    <w:name w:val="Predeterminado"/>
    <w:qFormat/>
    <w:pPr>
      <w:widowControl/>
      <w:tabs>
        <w:tab w:val="left" w:pos="709" w:leader="none"/>
      </w:tabs>
      <w:suppressAutoHyphens w:val="true"/>
      <w:bidi w:val="0"/>
      <w:jc w:val="left"/>
    </w:pPr>
    <w:rPr>
      <w:rFonts w:ascii="Times New Roman" w:hAnsi="Times New Roman" w:eastAsia="Times New Roman" w:cs="Times New Roman"/>
      <w:color w:val="00000A"/>
      <w:sz w:val="24"/>
      <w:szCs w:val="24"/>
      <w:lang w:val="es-ES" w:eastAsia="es-ES" w:bidi="ar-SA"/>
    </w:rPr>
  </w:style>
  <w:style w:type="paragraph" w:styleId="Etiqueta">
    <w:name w:val="Etiqueta"/>
    <w:basedOn w:val="Predeterminado"/>
    <w:qFormat/>
    <w:pPr>
      <w:suppressLineNumbers/>
      <w:spacing w:before="120" w:after="120"/>
    </w:pPr>
    <w:rPr>
      <w:i/>
      <w:iCs/>
      <w:sz w:val="24"/>
      <w:szCs w:val="24"/>
    </w:rPr>
  </w:style>
  <w:style w:type="paragraph" w:styleId="Ttulo">
    <w:name w:val="Title"/>
    <w:basedOn w:val="Predeterminado"/>
    <w:qFormat/>
    <w:pPr>
      <w:keepNext/>
      <w:spacing w:before="480" w:after="120"/>
      <w:jc w:val="center"/>
    </w:pPr>
    <w:rPr>
      <w:b/>
      <w:bCs/>
      <w:sz w:val="72"/>
      <w:szCs w:val="72"/>
    </w:rPr>
  </w:style>
  <w:style w:type="paragraph" w:styleId="Subttulo">
    <w:name w:val="Subtitle"/>
    <w:basedOn w:val="Predeterminado"/>
    <w:qFormat/>
    <w:pPr>
      <w:keepNext/>
      <w:spacing w:before="360" w:after="80"/>
      <w:jc w:val="center"/>
    </w:pPr>
    <w:rPr>
      <w:rFonts w:ascii="Georgia" w:hAnsi="Georgia" w:eastAsia="Georgia" w:cs="Georgia"/>
      <w:i/>
      <w:iCs/>
      <w:color w:val="666666"/>
      <w:sz w:val="48"/>
      <w:szCs w:val="48"/>
    </w:rPr>
  </w:style>
  <w:style w:type="paragraph" w:styleId="Encabezamiento">
    <w:name w:val="Header"/>
    <w:basedOn w:val="Predeterminado"/>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ages>2</Pages>
  <Words>314</Words>
  <Characters>1615</Characters>
  <CharactersWithSpaces>1955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2017-01-17T08:49:00Z</dcterms:created>
  <dc:creator>Secretario</dc:creator>
  <dc:description/>
  <dc:language>es-ES</dc:language>
  <cp:lastModifiedBy/>
  <dcterms:modified xsi:type="dcterms:W3CDTF">2017-03-09T10:39:22Z</dcterms:modified>
  <cp:revision>4</cp:revision>
  <dc:subject/>
  <dc:title/>
</cp:coreProperties>
</file>