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5F" w:rsidRPr="009E19AF" w:rsidRDefault="00D2095F" w:rsidP="009E19AF">
      <w:pPr>
        <w:spacing w:line="360" w:lineRule="auto"/>
        <w:jc w:val="both"/>
        <w:rPr>
          <w:rFonts w:asciiTheme="majorHAnsi" w:hAnsiTheme="majorHAnsi"/>
          <w:sz w:val="22"/>
          <w:szCs w:val="22"/>
        </w:rPr>
      </w:pPr>
      <w:bookmarkStart w:id="0" w:name="_GoBack"/>
      <w:bookmarkEnd w:id="0"/>
      <w:r w:rsidRPr="009E19AF">
        <w:rPr>
          <w:rFonts w:asciiTheme="majorHAnsi" w:hAnsiTheme="majorHAnsi"/>
          <w:noProof/>
          <w:sz w:val="22"/>
          <w:szCs w:val="22"/>
          <w:lang w:val="es-ES"/>
        </w:rPr>
        <w:drawing>
          <wp:anchor distT="0" distB="0" distL="114300" distR="114300" simplePos="0" relativeHeight="251659264" behindDoc="1" locked="0" layoutInCell="1" allowOverlap="1" wp14:anchorId="59B3E1A7" wp14:editId="64E4A11A">
            <wp:simplePos x="0" y="0"/>
            <wp:positionH relativeFrom="column">
              <wp:posOffset>-603250</wp:posOffset>
            </wp:positionH>
            <wp:positionV relativeFrom="paragraph">
              <wp:posOffset>795655</wp:posOffset>
            </wp:positionV>
            <wp:extent cx="3886200" cy="1520825"/>
            <wp:effectExtent l="25400" t="25400" r="25400" b="28575"/>
            <wp:wrapNone/>
            <wp:docPr id="9" name="Imagen 9" descr="Logotipo simpl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o simplificad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886200" cy="1520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0434F0" w:rsidP="009E19AF">
      <w:pPr>
        <w:spacing w:line="360" w:lineRule="auto"/>
        <w:jc w:val="both"/>
        <w:rPr>
          <w:rFonts w:asciiTheme="majorHAnsi" w:hAnsiTheme="majorHAnsi"/>
          <w:sz w:val="22"/>
          <w:szCs w:val="22"/>
        </w:rPr>
      </w:pPr>
      <w:r w:rsidRPr="009E19AF">
        <w:rPr>
          <w:rFonts w:asciiTheme="majorHAnsi" w:hAnsiTheme="majorHAnsi"/>
          <w:noProof/>
          <w:sz w:val="22"/>
          <w:szCs w:val="22"/>
          <w:lang w:val="es-ES"/>
        </w:rPr>
        <mc:AlternateContent>
          <mc:Choice Requires="wps">
            <w:drawing>
              <wp:anchor distT="0" distB="0" distL="114300" distR="114300" simplePos="0" relativeHeight="251660288" behindDoc="0" locked="0" layoutInCell="1" allowOverlap="1" wp14:anchorId="70124BB4" wp14:editId="08EF31A1">
                <wp:simplePos x="0" y="0"/>
                <wp:positionH relativeFrom="page">
                  <wp:posOffset>508635</wp:posOffset>
                </wp:positionH>
                <wp:positionV relativeFrom="page">
                  <wp:posOffset>3536315</wp:posOffset>
                </wp:positionV>
                <wp:extent cx="3596640" cy="1714500"/>
                <wp:effectExtent l="50800" t="25400" r="86360" b="11430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714500"/>
                        </a:xfrm>
                        <a:prstGeom prst="rect">
                          <a:avLst/>
                        </a:prstGeom>
                        <a:ln>
                          <a:headEnd/>
                          <a:tailEnd/>
                        </a:ln>
                        <a:extLst/>
                      </wps:spPr>
                      <wps:style>
                        <a:lnRef idx="1">
                          <a:schemeClr val="dk1"/>
                        </a:lnRef>
                        <a:fillRef idx="2">
                          <a:schemeClr val="dk1"/>
                        </a:fillRef>
                        <a:effectRef idx="1">
                          <a:schemeClr val="dk1"/>
                        </a:effectRef>
                        <a:fontRef idx="minor">
                          <a:schemeClr val="dk1"/>
                        </a:fontRef>
                      </wps:style>
                      <wps:txbx>
                        <w:txbxContent>
                          <w:p w:rsidR="009E19AF" w:rsidRPr="00254378" w:rsidRDefault="009E19AF" w:rsidP="00D2095F">
                            <w:pPr>
                              <w:jc w:val="center"/>
                              <w:rPr>
                                <w:b/>
                                <w:sz w:val="44"/>
                                <w:szCs w:val="44"/>
                                <w:lang w:val="es-ES"/>
                              </w:rPr>
                            </w:pPr>
                            <w:r w:rsidRPr="00254378">
                              <w:rPr>
                                <w:b/>
                                <w:sz w:val="44"/>
                                <w:szCs w:val="44"/>
                                <w:lang w:val="es-ES"/>
                              </w:rPr>
                              <w:t>Programa aplicado sobre Mindfulne</w:t>
                            </w:r>
                            <w:r>
                              <w:rPr>
                                <w:b/>
                                <w:sz w:val="44"/>
                                <w:szCs w:val="44"/>
                                <w:lang w:val="es-ES"/>
                              </w:rPr>
                              <w:t>s</w:t>
                            </w:r>
                            <w:r w:rsidRPr="00254378">
                              <w:rPr>
                                <w:b/>
                                <w:sz w:val="44"/>
                                <w:szCs w:val="44"/>
                                <w:lang w:val="es-ES"/>
                              </w:rPr>
                              <w:t>s en personas con Trastorno del Espectro Autista y trastornos afines</w:t>
                            </w:r>
                          </w:p>
                          <w:p w:rsidR="009E19AF" w:rsidRPr="00872841" w:rsidRDefault="009E19AF" w:rsidP="00D2095F">
                            <w:pPr>
                              <w:jc w:val="center"/>
                              <w:rPr>
                                <w:b/>
                                <w:color w:val="FFFFFF"/>
                                <w:sz w:val="46"/>
                                <w:szCs w:val="46"/>
                                <w:lang w:val="es-E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left:0;text-align:left;margin-left:40.05pt;margin-top:278.45pt;width:283.2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" fillcolor="gray [1616]" strokecolor="black [3040]">
                <v:fill color2="#d9d9d9 [496]" rotate="t" colors="0 #bcbcbc;22938f #d0d0d0;1 #ededed" type="gradient"/>
                <v:shadow on="t" opacity="24903f" mv:blur="40000f" origin=",.5" offset="0,20000emu"/>
                <v:textbox inset="14.4pt,,14.4pt">
                  <w:txbxContent>
                    <w:p w:rsidR="009E19AF" w:rsidRPr="00254378" w:rsidRDefault="009E19AF" w:rsidP="00D2095F">
                      <w:pPr>
                        <w:jc w:val="center"/>
                        <w:rPr>
                          <w:b/>
                          <w:sz w:val="44"/>
                          <w:szCs w:val="44"/>
                          <w:lang w:val="es-ES"/>
                        </w:rPr>
                      </w:pPr>
                      <w:bookmarkStart w:id="1" w:name="_GoBack"/>
                      <w:r w:rsidRPr="00254378">
                        <w:rPr>
                          <w:b/>
                          <w:sz w:val="44"/>
                          <w:szCs w:val="44"/>
                          <w:lang w:val="es-ES"/>
                        </w:rPr>
                        <w:t>Programa aplicado sobre Mindfulne</w:t>
                      </w:r>
                      <w:r>
                        <w:rPr>
                          <w:b/>
                          <w:sz w:val="44"/>
                          <w:szCs w:val="44"/>
                          <w:lang w:val="es-ES"/>
                        </w:rPr>
                        <w:t>s</w:t>
                      </w:r>
                      <w:r w:rsidRPr="00254378">
                        <w:rPr>
                          <w:b/>
                          <w:sz w:val="44"/>
                          <w:szCs w:val="44"/>
                          <w:lang w:val="es-ES"/>
                        </w:rPr>
                        <w:t>s en personas con Trastorno del Espectro Autista y trastornos afines</w:t>
                      </w:r>
                    </w:p>
                    <w:bookmarkEnd w:id="1"/>
                    <w:p w:rsidR="009E19AF" w:rsidRPr="00872841" w:rsidRDefault="009E19AF" w:rsidP="00D2095F">
                      <w:pPr>
                        <w:jc w:val="center"/>
                        <w:rPr>
                          <w:b/>
                          <w:color w:val="FFFFFF"/>
                          <w:sz w:val="46"/>
                          <w:szCs w:val="46"/>
                          <w:lang w:val="es-ES"/>
                        </w:rPr>
                      </w:pPr>
                    </w:p>
                  </w:txbxContent>
                </v:textbox>
                <w10:wrap anchorx="page" anchory="page"/>
              </v:rect>
            </w:pict>
          </mc:Fallback>
        </mc:AlternateContent>
      </w:r>
    </w:p>
    <w:p w:rsidR="00D2095F" w:rsidRPr="009E19AF" w:rsidRDefault="000434F0" w:rsidP="009E19AF">
      <w:pPr>
        <w:spacing w:line="360" w:lineRule="auto"/>
        <w:jc w:val="both"/>
        <w:rPr>
          <w:rFonts w:asciiTheme="majorHAnsi" w:hAnsiTheme="majorHAnsi"/>
          <w:sz w:val="22"/>
          <w:szCs w:val="22"/>
        </w:rPr>
      </w:pPr>
      <w:r w:rsidRPr="009E19AF">
        <w:rPr>
          <w:rFonts w:asciiTheme="majorHAnsi" w:hAnsiTheme="majorHAnsi" w:cs="Trebuchet MS"/>
          <w:b/>
          <w:noProof/>
          <w:sz w:val="22"/>
          <w:szCs w:val="22"/>
          <w:lang w:val="es-ES"/>
        </w:rPr>
        <w:drawing>
          <wp:anchor distT="0" distB="0" distL="114300" distR="114300" simplePos="0" relativeHeight="251661312" behindDoc="0" locked="0" layoutInCell="1" allowOverlap="1" wp14:anchorId="208503E1" wp14:editId="29F28331">
            <wp:simplePos x="0" y="0"/>
            <wp:positionH relativeFrom="column">
              <wp:posOffset>-57150</wp:posOffset>
            </wp:positionH>
            <wp:positionV relativeFrom="paragraph">
              <wp:posOffset>-10795</wp:posOffset>
            </wp:positionV>
            <wp:extent cx="10172700" cy="2514600"/>
            <wp:effectExtent l="0" t="6350" r="6350" b="635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10172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Default="009E19AF" w:rsidP="009E19AF">
      <w:pPr>
        <w:spacing w:line="360" w:lineRule="auto"/>
        <w:jc w:val="both"/>
        <w:rPr>
          <w:rFonts w:asciiTheme="majorHAnsi" w:hAnsiTheme="majorHAnsi"/>
          <w:sz w:val="22"/>
          <w:szCs w:val="22"/>
        </w:rPr>
      </w:pPr>
      <w:r>
        <w:rPr>
          <w:rFonts w:asciiTheme="majorHAnsi" w:hAnsiTheme="majorHAnsi"/>
          <w:sz w:val="22"/>
          <w:szCs w:val="22"/>
        </w:rPr>
        <w:t>Índice del documento:</w:t>
      </w:r>
    </w:p>
    <w:p w:rsidR="009E19AF" w:rsidRDefault="009E19AF" w:rsidP="009E19AF">
      <w:pPr>
        <w:pStyle w:val="Prrafodelista"/>
        <w:widowControl w:val="0"/>
        <w:numPr>
          <w:ilvl w:val="0"/>
          <w:numId w:val="11"/>
        </w:numPr>
        <w:autoSpaceDE w:val="0"/>
        <w:autoSpaceDN w:val="0"/>
        <w:adjustRightInd w:val="0"/>
        <w:spacing w:line="360" w:lineRule="auto"/>
        <w:ind w:right="3111"/>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Criterios Diagnósticos DSM V para el Trastorno del Espectro Autista (TEA)</w:t>
      </w:r>
      <w:r w:rsidR="000434F0">
        <w:rPr>
          <w:rFonts w:asciiTheme="majorHAnsi" w:hAnsiTheme="majorHAnsi" w:cs="Arial"/>
          <w:color w:val="1A1A1A"/>
          <w:sz w:val="22"/>
          <w:szCs w:val="22"/>
          <w:lang w:val="es-ES"/>
        </w:rPr>
        <w:t>. Pág.: 2</w:t>
      </w:r>
    </w:p>
    <w:p w:rsidR="009E19AF" w:rsidRDefault="009E19AF" w:rsidP="009E19AF">
      <w:pPr>
        <w:pStyle w:val="Prrafodelista"/>
        <w:widowControl w:val="0"/>
        <w:numPr>
          <w:ilvl w:val="0"/>
          <w:numId w:val="11"/>
        </w:numPr>
        <w:autoSpaceDE w:val="0"/>
        <w:autoSpaceDN w:val="0"/>
        <w:adjustRightInd w:val="0"/>
        <w:spacing w:line="360" w:lineRule="auto"/>
        <w:ind w:right="3111"/>
        <w:rPr>
          <w:rFonts w:asciiTheme="majorHAnsi" w:hAnsiTheme="majorHAnsi" w:cs="Arial"/>
          <w:color w:val="1A1A1A"/>
          <w:sz w:val="22"/>
          <w:szCs w:val="22"/>
          <w:lang w:val="es-ES"/>
        </w:rPr>
      </w:pPr>
      <w:r>
        <w:rPr>
          <w:rFonts w:asciiTheme="majorHAnsi" w:hAnsiTheme="majorHAnsi" w:cs="Arial"/>
          <w:color w:val="1A1A1A"/>
          <w:sz w:val="22"/>
          <w:szCs w:val="22"/>
          <w:lang w:val="es-ES"/>
        </w:rPr>
        <w:t>Lecturas adjuntas</w:t>
      </w:r>
      <w:r w:rsidR="000434F0">
        <w:rPr>
          <w:rFonts w:asciiTheme="majorHAnsi" w:hAnsiTheme="majorHAnsi" w:cs="Arial"/>
          <w:color w:val="1A1A1A"/>
          <w:sz w:val="22"/>
          <w:szCs w:val="22"/>
          <w:lang w:val="es-ES"/>
        </w:rPr>
        <w:t>. Pág.: 6</w:t>
      </w:r>
    </w:p>
    <w:p w:rsidR="009E19AF" w:rsidRPr="009E19AF" w:rsidRDefault="009E19AF" w:rsidP="009E19AF">
      <w:pPr>
        <w:pStyle w:val="Prrafodelista"/>
        <w:widowControl w:val="0"/>
        <w:numPr>
          <w:ilvl w:val="0"/>
          <w:numId w:val="11"/>
        </w:numPr>
        <w:autoSpaceDE w:val="0"/>
        <w:autoSpaceDN w:val="0"/>
        <w:adjustRightInd w:val="0"/>
        <w:spacing w:line="360" w:lineRule="auto"/>
        <w:ind w:right="3111"/>
        <w:rPr>
          <w:rFonts w:asciiTheme="majorHAnsi" w:hAnsiTheme="majorHAnsi" w:cs="Arial"/>
          <w:color w:val="1A1A1A"/>
          <w:sz w:val="22"/>
          <w:szCs w:val="22"/>
          <w:lang w:val="es-ES"/>
        </w:rPr>
      </w:pPr>
      <w:r>
        <w:rPr>
          <w:rFonts w:asciiTheme="majorHAnsi" w:hAnsiTheme="majorHAnsi" w:cs="Arial"/>
          <w:color w:val="1A1A1A"/>
          <w:sz w:val="22"/>
          <w:szCs w:val="22"/>
          <w:lang w:val="es-ES"/>
        </w:rPr>
        <w:t>Lecturas recomendadas</w:t>
      </w:r>
      <w:r w:rsidR="000434F0">
        <w:rPr>
          <w:rFonts w:asciiTheme="majorHAnsi" w:hAnsiTheme="majorHAnsi" w:cs="Arial"/>
          <w:color w:val="1A1A1A"/>
          <w:sz w:val="22"/>
          <w:szCs w:val="22"/>
          <w:lang w:val="es-ES"/>
        </w:rPr>
        <w:t>. Pág.: 6</w:t>
      </w: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spacing w:line="360" w:lineRule="auto"/>
        <w:jc w:val="both"/>
        <w:rPr>
          <w:rFonts w:asciiTheme="majorHAnsi" w:hAnsiTheme="majorHAnsi"/>
          <w:sz w:val="22"/>
          <w:szCs w:val="22"/>
        </w:rPr>
      </w:pPr>
    </w:p>
    <w:p w:rsidR="00D2095F" w:rsidRPr="009E19AF" w:rsidRDefault="00D2095F" w:rsidP="009E19AF">
      <w:pPr>
        <w:tabs>
          <w:tab w:val="left" w:pos="3774"/>
        </w:tabs>
        <w:spacing w:line="360" w:lineRule="auto"/>
        <w:jc w:val="both"/>
        <w:rPr>
          <w:rFonts w:asciiTheme="majorHAnsi" w:hAnsiTheme="majorHAnsi"/>
          <w:sz w:val="22"/>
          <w:szCs w:val="22"/>
        </w:rPr>
      </w:pPr>
      <w:r w:rsidRPr="009E19AF">
        <w:rPr>
          <w:rFonts w:asciiTheme="majorHAnsi" w:hAnsiTheme="majorHAnsi"/>
          <w:sz w:val="22"/>
          <w:szCs w:val="22"/>
        </w:rPr>
        <w:tab/>
      </w:r>
    </w:p>
    <w:p w:rsidR="00D2095F" w:rsidRPr="009E19AF" w:rsidRDefault="00D2095F" w:rsidP="009E19AF">
      <w:pPr>
        <w:tabs>
          <w:tab w:val="left" w:pos="3774"/>
        </w:tabs>
        <w:spacing w:line="360" w:lineRule="auto"/>
        <w:jc w:val="both"/>
        <w:rPr>
          <w:rFonts w:asciiTheme="majorHAnsi" w:hAnsiTheme="majorHAnsi"/>
          <w:sz w:val="22"/>
          <w:szCs w:val="22"/>
        </w:rPr>
      </w:pPr>
    </w:p>
    <w:p w:rsidR="00D2095F" w:rsidRDefault="00D2095F" w:rsidP="009E19AF">
      <w:pPr>
        <w:tabs>
          <w:tab w:val="left" w:pos="3774"/>
        </w:tabs>
        <w:spacing w:line="360" w:lineRule="auto"/>
        <w:jc w:val="both"/>
        <w:rPr>
          <w:rFonts w:asciiTheme="majorHAnsi" w:hAnsiTheme="majorHAnsi"/>
          <w:sz w:val="22"/>
          <w:szCs w:val="22"/>
        </w:rPr>
      </w:pPr>
    </w:p>
    <w:p w:rsidR="000434F0" w:rsidRDefault="000434F0" w:rsidP="009E19AF">
      <w:pPr>
        <w:widowControl w:val="0"/>
        <w:autoSpaceDE w:val="0"/>
        <w:autoSpaceDN w:val="0"/>
        <w:adjustRightInd w:val="0"/>
        <w:spacing w:line="360" w:lineRule="auto"/>
        <w:jc w:val="center"/>
        <w:rPr>
          <w:rFonts w:asciiTheme="majorHAnsi" w:hAnsiTheme="majorHAnsi" w:cs="Arial"/>
          <w:b/>
          <w:color w:val="1A1A1A"/>
          <w:sz w:val="36"/>
          <w:szCs w:val="36"/>
          <w:lang w:val="es-ES"/>
        </w:rPr>
      </w:pPr>
    </w:p>
    <w:p w:rsidR="00D2095F" w:rsidRPr="009E19AF" w:rsidRDefault="00D2095F" w:rsidP="009E19AF">
      <w:pPr>
        <w:widowControl w:val="0"/>
        <w:autoSpaceDE w:val="0"/>
        <w:autoSpaceDN w:val="0"/>
        <w:adjustRightInd w:val="0"/>
        <w:spacing w:line="360" w:lineRule="auto"/>
        <w:jc w:val="center"/>
        <w:rPr>
          <w:rFonts w:asciiTheme="majorHAnsi" w:hAnsiTheme="majorHAnsi" w:cs="Arial"/>
          <w:b/>
          <w:color w:val="1A1A1A"/>
          <w:sz w:val="36"/>
          <w:szCs w:val="36"/>
          <w:lang w:val="es-ES"/>
        </w:rPr>
      </w:pPr>
      <w:r w:rsidRPr="009E19AF">
        <w:rPr>
          <w:rFonts w:asciiTheme="majorHAnsi" w:hAnsiTheme="majorHAnsi" w:cs="Arial"/>
          <w:b/>
          <w:color w:val="1A1A1A"/>
          <w:sz w:val="36"/>
          <w:szCs w:val="36"/>
          <w:lang w:val="es-ES"/>
        </w:rPr>
        <w:lastRenderedPageBreak/>
        <w:t>Criterios Diagnósticos DSM V para el Trastorno del Espectro Autista (TEA)</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FFFFFF"/>
          <w:sz w:val="22"/>
          <w:szCs w:val="22"/>
          <w:lang w:val="es-ES"/>
        </w:rPr>
        <w:t>)</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A.  </w:t>
      </w:r>
      <w:r w:rsidRPr="009E19AF">
        <w:rPr>
          <w:rFonts w:asciiTheme="majorHAnsi" w:hAnsiTheme="majorHAnsi" w:cs="Arial"/>
          <w:b/>
          <w:bCs/>
          <w:color w:val="1A1A1A"/>
          <w:sz w:val="22"/>
          <w:szCs w:val="22"/>
          <w:lang w:val="es-ES"/>
        </w:rPr>
        <w:t>Déficits persistentes en comunicación social e interacción social</w:t>
      </w:r>
      <w:r w:rsidRPr="009E19AF">
        <w:rPr>
          <w:rFonts w:asciiTheme="majorHAnsi" w:hAnsiTheme="majorHAnsi" w:cs="Arial"/>
          <w:color w:val="1A1A1A"/>
          <w:sz w:val="22"/>
          <w:szCs w:val="22"/>
          <w:lang w:val="es-ES"/>
        </w:rPr>
        <w:t xml:space="preserve"> a lo largo de múltiples contextos, según se manifiestan en los siguientes síntomas, actuales o pasados (los ejemplos son ilustrativos, no exhaustivos, ver texto):</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1.  </w:t>
      </w:r>
      <w:r w:rsidRPr="009E19AF">
        <w:rPr>
          <w:rFonts w:asciiTheme="majorHAnsi" w:hAnsiTheme="majorHAnsi" w:cs="Arial"/>
          <w:b/>
          <w:bCs/>
          <w:color w:val="1A1A1A"/>
          <w:sz w:val="22"/>
          <w:szCs w:val="22"/>
          <w:lang w:val="es-ES"/>
        </w:rPr>
        <w:t>Déficits en reciprocidad socio-emocional</w:t>
      </w:r>
      <w:r w:rsidRPr="009E19AF">
        <w:rPr>
          <w:rFonts w:asciiTheme="majorHAnsi" w:hAnsiTheme="majorHAnsi" w:cs="Arial"/>
          <w:color w:val="1A1A1A"/>
          <w:sz w:val="22"/>
          <w:szCs w:val="22"/>
          <w:lang w:val="es-ES"/>
        </w:rPr>
        <w:t>; rango de comportamientos que, por ejemplo, van desde mostrar acercamientos sociales inusuales y problemas para mantener el flujo de ida y vuelta normal de las conversaciones; a una disposición reducida por compartir intereses, emociones y afecto; a un fallo para iniciar la interacción social o responder a ella.</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2.  </w:t>
      </w:r>
      <w:r w:rsidRPr="009E19AF">
        <w:rPr>
          <w:rFonts w:asciiTheme="majorHAnsi" w:hAnsiTheme="majorHAnsi" w:cs="Arial"/>
          <w:b/>
          <w:bCs/>
          <w:color w:val="1A1A1A"/>
          <w:sz w:val="22"/>
          <w:szCs w:val="22"/>
          <w:lang w:val="es-ES"/>
        </w:rPr>
        <w:t>Déficits en conductas comunicativas no verbales usadas en la interacción social</w:t>
      </w:r>
      <w:r w:rsidRPr="009E19AF">
        <w:rPr>
          <w:rFonts w:asciiTheme="majorHAnsi" w:hAnsiTheme="majorHAnsi" w:cs="Arial"/>
          <w:color w:val="1A1A1A"/>
          <w:sz w:val="22"/>
          <w:szCs w:val="22"/>
          <w:lang w:val="es-ES"/>
        </w:rPr>
        <w:t>; rango de comportamientos que, por ejemplo, van desde mostrar dificultad para integrar conductas comunicativas verbales y no verbales; a anomalías en el contacto visual y el lenguaje corporal o déficits en la comprensión y uso de gestos; a una falta total de expresividad emocional o de comunicación no verbal.</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3. </w:t>
      </w:r>
      <w:r w:rsidRPr="009E19AF">
        <w:rPr>
          <w:rFonts w:asciiTheme="majorHAnsi" w:hAnsiTheme="majorHAnsi" w:cs="Arial"/>
          <w:b/>
          <w:bCs/>
          <w:color w:val="1A1A1A"/>
          <w:sz w:val="22"/>
          <w:szCs w:val="22"/>
          <w:lang w:val="es-ES"/>
        </w:rPr>
        <w:t>Déficits para desarrollar, mantener y comprender relaciones</w:t>
      </w:r>
      <w:r w:rsidRPr="009E19AF">
        <w:rPr>
          <w:rFonts w:asciiTheme="majorHAnsi" w:hAnsiTheme="majorHAnsi" w:cs="Arial"/>
          <w:color w:val="1A1A1A"/>
          <w:sz w:val="22"/>
          <w:szCs w:val="22"/>
          <w:lang w:val="es-ES"/>
        </w:rPr>
        <w:t>; rango de comportamientos que van, por ejemplo, desde dificultades para ajustar el comportamiento para encajar en diferentes contextos sociales; a dificultades para compartir juegos de ficción o hacer amigos; hasta una ausencia aparente de interés en la gente.</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i/>
          <w:iCs/>
          <w:color w:val="1A1A1A"/>
          <w:sz w:val="22"/>
          <w:szCs w:val="22"/>
          <w:lang w:val="es-ES"/>
        </w:rPr>
        <w:t>Especificar</w:t>
      </w:r>
      <w:r w:rsidRPr="009E19AF">
        <w:rPr>
          <w:rFonts w:asciiTheme="majorHAnsi" w:hAnsiTheme="majorHAnsi" w:cs="Arial"/>
          <w:color w:val="1A1A1A"/>
          <w:sz w:val="22"/>
          <w:szCs w:val="22"/>
          <w:lang w:val="es-ES"/>
        </w:rPr>
        <w:t xml:space="preserve"> la severidad actual:</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 xml:space="preserve">La severidad se basa en la alteración social y comunicativa y en la presencia de patrones de comportamientos repetitivos y restringidos </w:t>
      </w:r>
      <w:r w:rsidRPr="009E19AF">
        <w:rPr>
          <w:rFonts w:asciiTheme="majorHAnsi" w:hAnsiTheme="majorHAnsi" w:cs="Arial"/>
          <w:color w:val="1A1A1A"/>
          <w:sz w:val="22"/>
          <w:szCs w:val="22"/>
          <w:lang w:val="es-ES"/>
        </w:rPr>
        <w:t>(ver Tabla).</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B.  </w:t>
      </w:r>
      <w:r w:rsidRPr="009E19AF">
        <w:rPr>
          <w:rFonts w:asciiTheme="majorHAnsi" w:hAnsiTheme="majorHAnsi" w:cs="Arial"/>
          <w:b/>
          <w:bCs/>
          <w:color w:val="1A1A1A"/>
          <w:sz w:val="22"/>
          <w:szCs w:val="22"/>
          <w:lang w:val="es-ES"/>
        </w:rPr>
        <w:t>Patrones repetitivos y restringidos de conductas, actividades e intereses</w:t>
      </w:r>
      <w:r w:rsidRPr="009E19AF">
        <w:rPr>
          <w:rFonts w:asciiTheme="majorHAnsi" w:hAnsiTheme="majorHAnsi" w:cs="Arial"/>
          <w:color w:val="1A1A1A"/>
          <w:sz w:val="22"/>
          <w:szCs w:val="22"/>
          <w:lang w:val="es-ES"/>
        </w:rPr>
        <w:t xml:space="preserve">, que se manifiestan en, al menos </w:t>
      </w:r>
      <w:r w:rsidRPr="009E19AF">
        <w:rPr>
          <w:rFonts w:asciiTheme="majorHAnsi" w:hAnsiTheme="majorHAnsi" w:cs="Arial"/>
          <w:i/>
          <w:iCs/>
          <w:color w:val="1A1A1A"/>
          <w:sz w:val="22"/>
          <w:szCs w:val="22"/>
          <w:lang w:val="es-ES"/>
        </w:rPr>
        <w:t xml:space="preserve">dos </w:t>
      </w:r>
      <w:r w:rsidRPr="009E19AF">
        <w:rPr>
          <w:rFonts w:asciiTheme="majorHAnsi" w:hAnsiTheme="majorHAnsi" w:cs="Arial"/>
          <w:color w:val="1A1A1A"/>
          <w:sz w:val="22"/>
          <w:szCs w:val="22"/>
          <w:lang w:val="es-ES"/>
        </w:rPr>
        <w:t>de los siguientes síntomas, actuales o pasados (los ejemplos son ilustrativos, no exhaustivos, ver texto):</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1. </w:t>
      </w:r>
      <w:r w:rsidRPr="009E19AF">
        <w:rPr>
          <w:rFonts w:asciiTheme="majorHAnsi" w:hAnsiTheme="majorHAnsi" w:cs="Arial"/>
          <w:b/>
          <w:bCs/>
          <w:color w:val="1A1A1A"/>
          <w:sz w:val="22"/>
          <w:szCs w:val="22"/>
          <w:lang w:val="es-ES"/>
        </w:rPr>
        <w:t>Movimientos motores, uso de objetos o habla estereotipados o repetitivos</w:t>
      </w:r>
      <w:r w:rsidRPr="009E19AF">
        <w:rPr>
          <w:rFonts w:asciiTheme="majorHAnsi" w:hAnsiTheme="majorHAnsi" w:cs="Arial"/>
          <w:color w:val="1A1A1A"/>
          <w:sz w:val="22"/>
          <w:szCs w:val="22"/>
          <w:lang w:val="es-ES"/>
        </w:rPr>
        <w:t xml:space="preserve"> (ejs., movimientos motores estereotipados simples, alinear objetos, dar vueltas a objetos, ecolalia, frases idiosincrásicas).</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2. </w:t>
      </w:r>
      <w:r w:rsidRPr="009E19AF">
        <w:rPr>
          <w:rFonts w:asciiTheme="majorHAnsi" w:hAnsiTheme="majorHAnsi" w:cs="Arial"/>
          <w:b/>
          <w:bCs/>
          <w:color w:val="1A1A1A"/>
          <w:sz w:val="22"/>
          <w:szCs w:val="22"/>
          <w:lang w:val="es-ES"/>
        </w:rPr>
        <w:t xml:space="preserve">Insistencia en la igualdad, adherencia inflexible a rutinas o patrones de comportamiento verbal y no verbal ritualizado </w:t>
      </w:r>
      <w:r w:rsidRPr="009E19AF">
        <w:rPr>
          <w:rFonts w:asciiTheme="majorHAnsi" w:hAnsiTheme="majorHAnsi" w:cs="Arial"/>
          <w:color w:val="1A1A1A"/>
          <w:sz w:val="22"/>
          <w:szCs w:val="22"/>
          <w:lang w:val="es-ES"/>
        </w:rPr>
        <w:t>(ejs., malestar extremo ante pequeños cambios, dificultades con las transiciones, patrones de pensamiento rígidos, rituales para saludar, necesidad  de seguir siempre el mismo camino o comer siempre lo mismo).</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3.  </w:t>
      </w:r>
      <w:r w:rsidRPr="009E19AF">
        <w:rPr>
          <w:rFonts w:asciiTheme="majorHAnsi" w:hAnsiTheme="majorHAnsi" w:cs="Arial"/>
          <w:b/>
          <w:bCs/>
          <w:color w:val="1A1A1A"/>
          <w:sz w:val="22"/>
          <w:szCs w:val="22"/>
          <w:lang w:val="es-ES"/>
        </w:rPr>
        <w:t>Intereses altamente restringidos, obsesivos, que son anormales por su intensidad o su foco</w:t>
      </w:r>
      <w:r w:rsidRPr="009E19AF">
        <w:rPr>
          <w:rFonts w:asciiTheme="majorHAnsi" w:hAnsiTheme="majorHAnsi" w:cs="Arial"/>
          <w:color w:val="1A1A1A"/>
          <w:sz w:val="22"/>
          <w:szCs w:val="22"/>
          <w:lang w:val="es-ES"/>
        </w:rPr>
        <w:t xml:space="preserve"> (ejs., apego excesivo o preocupación excesiva con objetos inusuales, intereses </w:t>
      </w:r>
      <w:r w:rsidRPr="009E19AF">
        <w:rPr>
          <w:rFonts w:asciiTheme="majorHAnsi" w:hAnsiTheme="majorHAnsi" w:cs="Arial"/>
          <w:color w:val="1A1A1A"/>
          <w:sz w:val="22"/>
          <w:szCs w:val="22"/>
          <w:lang w:val="es-ES"/>
        </w:rPr>
        <w:lastRenderedPageBreak/>
        <w:t>excesivamente circunscritos o perseverantes).</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            4.  </w:t>
      </w:r>
      <w:r w:rsidRPr="009E19AF">
        <w:rPr>
          <w:rFonts w:asciiTheme="majorHAnsi" w:hAnsiTheme="majorHAnsi" w:cs="Arial"/>
          <w:b/>
          <w:bCs/>
          <w:color w:val="1A1A1A"/>
          <w:sz w:val="22"/>
          <w:szCs w:val="22"/>
          <w:lang w:val="es-ES"/>
        </w:rPr>
        <w:t>Hiper- o hipo-reactividad sensorial o interés inusual en aspectos sensoriales del entorno</w:t>
      </w:r>
      <w:r w:rsidRPr="009E19AF">
        <w:rPr>
          <w:rFonts w:asciiTheme="majorHAnsi" w:hAnsiTheme="majorHAnsi" w:cs="Arial"/>
          <w:color w:val="1A1A1A"/>
          <w:sz w:val="22"/>
          <w:szCs w:val="22"/>
          <w:lang w:val="es-ES"/>
        </w:rPr>
        <w:t xml:space="preserve"> (ej., indiferencia aparente al dolor/temperatura, respuesta adversa a sonidos o texturas específicas, oler o tocar objetos en exceso, fascinación por las luces u objetos que giran).</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i/>
          <w:iCs/>
          <w:color w:val="1A1A1A"/>
          <w:sz w:val="22"/>
          <w:szCs w:val="22"/>
          <w:lang w:val="es-ES"/>
        </w:rPr>
        <w:t>Especificar</w:t>
      </w:r>
      <w:r w:rsidRPr="009E19AF">
        <w:rPr>
          <w:rFonts w:asciiTheme="majorHAnsi" w:hAnsiTheme="majorHAnsi" w:cs="Arial"/>
          <w:color w:val="1A1A1A"/>
          <w:sz w:val="22"/>
          <w:szCs w:val="22"/>
          <w:lang w:val="es-ES"/>
        </w:rPr>
        <w:t xml:space="preserve"> la severidad actual:</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 xml:space="preserve">La severidad se basa en la alteración social y comunicativa y en la presencia de patrones de comportamientos repetitivos y restringidos </w:t>
      </w:r>
      <w:r w:rsidRPr="009E19AF">
        <w:rPr>
          <w:rFonts w:asciiTheme="majorHAnsi" w:hAnsiTheme="majorHAnsi" w:cs="Arial"/>
          <w:color w:val="1A1A1A"/>
          <w:sz w:val="22"/>
          <w:szCs w:val="22"/>
          <w:lang w:val="es-ES"/>
        </w:rPr>
        <w:t>(ver Tabla).</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C. </w:t>
      </w:r>
      <w:r w:rsidRPr="009E19AF">
        <w:rPr>
          <w:rFonts w:asciiTheme="majorHAnsi" w:hAnsiTheme="majorHAnsi" w:cs="Arial"/>
          <w:b/>
          <w:bCs/>
          <w:color w:val="1A1A1A"/>
          <w:sz w:val="22"/>
          <w:szCs w:val="22"/>
          <w:lang w:val="es-ES"/>
        </w:rPr>
        <w:t xml:space="preserve">Los síntomas deben estar presentes en el período de desarrollo temprano </w:t>
      </w:r>
      <w:r w:rsidRPr="009E19AF">
        <w:rPr>
          <w:rFonts w:asciiTheme="majorHAnsi" w:hAnsiTheme="majorHAnsi" w:cs="Arial"/>
          <w:color w:val="1A1A1A"/>
          <w:sz w:val="22"/>
          <w:szCs w:val="22"/>
          <w:lang w:val="es-ES"/>
        </w:rPr>
        <w:t>(aunque pueden no manifestarse plenamente hasta que las demandas del entorno excedan las capacidades del niño, o pueden verse enmascaradas en momentos posteriores de la vida por habilidades aprendidas).</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D. Los </w:t>
      </w:r>
      <w:r w:rsidRPr="009E19AF">
        <w:rPr>
          <w:rFonts w:asciiTheme="majorHAnsi" w:hAnsiTheme="majorHAnsi" w:cs="Arial"/>
          <w:b/>
          <w:bCs/>
          <w:color w:val="1A1A1A"/>
          <w:sz w:val="22"/>
          <w:szCs w:val="22"/>
          <w:lang w:val="es-ES"/>
        </w:rPr>
        <w:t>síntomas causan alteraciones clínicamente significativas</w:t>
      </w:r>
      <w:r w:rsidRPr="009E19AF">
        <w:rPr>
          <w:rFonts w:asciiTheme="majorHAnsi" w:hAnsiTheme="majorHAnsi" w:cs="Arial"/>
          <w:color w:val="1A1A1A"/>
          <w:sz w:val="22"/>
          <w:szCs w:val="22"/>
          <w:lang w:val="es-ES"/>
        </w:rPr>
        <w:t xml:space="preserve"> a nivel social, ocupacional o en otras áreas importantes del funcionamiento actual.</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E. </w:t>
      </w:r>
      <w:r w:rsidRPr="009E19AF">
        <w:rPr>
          <w:rFonts w:asciiTheme="majorHAnsi" w:hAnsiTheme="majorHAnsi" w:cs="Arial"/>
          <w:b/>
          <w:bCs/>
          <w:color w:val="1A1A1A"/>
          <w:sz w:val="22"/>
          <w:szCs w:val="22"/>
          <w:lang w:val="es-ES"/>
        </w:rPr>
        <w:t>Estas alteraciones no se explican mejor por la presencia de una discapacidad intelectual (trastorno del desarrollo intelectual) o un retraso global del desarrollo</w:t>
      </w:r>
      <w:r w:rsidRPr="009E19AF">
        <w:rPr>
          <w:rFonts w:asciiTheme="majorHAnsi" w:hAnsiTheme="majorHAnsi" w:cs="Arial"/>
          <w:color w:val="1A1A1A"/>
          <w:sz w:val="22"/>
          <w:szCs w:val="22"/>
          <w:lang w:val="es-ES"/>
        </w:rPr>
        <w:t>. La discapacidad intelectual y el trastorno del espectro de autismo con frecuencia coocurren; para hacer un diagnóstico de comorbilidad de trastorno del espectro de autismo y discapacidad intelectual, la comunicación social debe estar por debajo de lo esperado en función del nivel general de desarrollo.</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Nota</w:t>
      </w:r>
      <w:r w:rsidRPr="009E19AF">
        <w:rPr>
          <w:rFonts w:asciiTheme="majorHAnsi" w:hAnsiTheme="majorHAnsi" w:cs="Arial"/>
          <w:color w:val="1A1A1A"/>
          <w:sz w:val="22"/>
          <w:szCs w:val="22"/>
          <w:lang w:val="es-ES"/>
        </w:rPr>
        <w:t>: Los individuos con un diagnóstico DSM-IV bien establecido de trastorno autista, síndrome de Asperger o trastorno generalizado del desarrollo no especificado, deben recibir el diagnóstico de trastorno del espectro de autismo. Los individuos que tienen marcados déficits en comunicación social, pero cuyos síntomas no cumplen los criterios para el trastorno de espectro de autismo, deberán ser evaluados para el trastorno de comunicación social (pragmática).</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i/>
          <w:iCs/>
          <w:color w:val="1A1A1A"/>
          <w:sz w:val="22"/>
          <w:szCs w:val="22"/>
          <w:lang w:val="es-ES"/>
        </w:rPr>
        <w:t>Especificar si:</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i/>
          <w:iCs/>
          <w:color w:val="1A1A1A"/>
          <w:sz w:val="22"/>
          <w:szCs w:val="22"/>
          <w:lang w:val="es-ES"/>
        </w:rPr>
        <w:t>                Se acompaña o no de discapacidad intelectual.</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i/>
          <w:iCs/>
          <w:color w:val="1A1A1A"/>
          <w:sz w:val="22"/>
          <w:szCs w:val="22"/>
          <w:lang w:val="es-ES"/>
        </w:rPr>
        <w:t>                Se acompaña o no de un trastorno del lenguaje.</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i/>
          <w:iCs/>
          <w:color w:val="1A1A1A"/>
          <w:sz w:val="22"/>
          <w:szCs w:val="22"/>
          <w:lang w:val="es-ES"/>
        </w:rPr>
        <w:t>Se asocia con una condición médica o genética o con un factor ambiental conocido</w:t>
      </w:r>
      <w:r w:rsidRPr="009E19AF">
        <w:rPr>
          <w:rFonts w:asciiTheme="majorHAnsi" w:hAnsiTheme="majorHAnsi" w:cs="Arial"/>
          <w:i/>
          <w:iCs/>
          <w:color w:val="1A1A1A"/>
          <w:sz w:val="22"/>
          <w:szCs w:val="22"/>
          <w:lang w:val="es-ES"/>
        </w:rPr>
        <w:t xml:space="preserve"> (</w:t>
      </w:r>
      <w:r w:rsidRPr="009E19AF">
        <w:rPr>
          <w:rFonts w:asciiTheme="majorHAnsi" w:hAnsiTheme="majorHAnsi" w:cs="Arial"/>
          <w:b/>
          <w:bCs/>
          <w:i/>
          <w:iCs/>
          <w:color w:val="1A1A1A"/>
          <w:sz w:val="22"/>
          <w:szCs w:val="22"/>
          <w:lang w:val="es-ES"/>
        </w:rPr>
        <w:t>Nota de codificación</w:t>
      </w:r>
      <w:r w:rsidRPr="009E19AF">
        <w:rPr>
          <w:rFonts w:asciiTheme="majorHAnsi" w:hAnsiTheme="majorHAnsi" w:cs="Arial"/>
          <w:i/>
          <w:iCs/>
          <w:color w:val="1A1A1A"/>
          <w:sz w:val="22"/>
          <w:szCs w:val="22"/>
          <w:lang w:val="es-ES"/>
        </w:rPr>
        <w:t>: use un código adicional para identificar la condición médica o genética).</w:t>
      </w:r>
    </w:p>
    <w:p w:rsidR="00D2095F" w:rsidRPr="009E19AF" w:rsidRDefault="00D2095F" w:rsidP="009E19AF">
      <w:pPr>
        <w:widowControl w:val="0"/>
        <w:autoSpaceDE w:val="0"/>
        <w:autoSpaceDN w:val="0"/>
        <w:adjustRightInd w:val="0"/>
        <w:spacing w:line="360" w:lineRule="auto"/>
        <w:jc w:val="both"/>
        <w:rPr>
          <w:rFonts w:asciiTheme="majorHAnsi" w:hAnsiTheme="majorHAnsi" w:cs="Arial"/>
          <w:color w:val="1A1A1A"/>
          <w:sz w:val="22"/>
          <w:szCs w:val="22"/>
          <w:lang w:val="es-ES"/>
        </w:rPr>
      </w:pPr>
      <w:r w:rsidRPr="009E19AF">
        <w:rPr>
          <w:rFonts w:asciiTheme="majorHAnsi" w:hAnsiTheme="majorHAnsi" w:cs="Arial"/>
          <w:b/>
          <w:bCs/>
          <w:i/>
          <w:iCs/>
          <w:color w:val="1A1A1A"/>
          <w:sz w:val="22"/>
          <w:szCs w:val="22"/>
          <w:lang w:val="es-ES"/>
        </w:rPr>
        <w:t>Se asocia con otro trastorno del neurodesarrollo, mental o del comportamiento</w:t>
      </w:r>
      <w:r w:rsidRPr="009E19AF">
        <w:rPr>
          <w:rFonts w:asciiTheme="majorHAnsi" w:hAnsiTheme="majorHAnsi" w:cs="Arial"/>
          <w:i/>
          <w:iCs/>
          <w:color w:val="1A1A1A"/>
          <w:sz w:val="22"/>
          <w:szCs w:val="22"/>
          <w:lang w:val="es-ES"/>
        </w:rPr>
        <w:t xml:space="preserve"> (</w:t>
      </w:r>
      <w:r w:rsidRPr="009E19AF">
        <w:rPr>
          <w:rFonts w:asciiTheme="majorHAnsi" w:hAnsiTheme="majorHAnsi" w:cs="Arial"/>
          <w:b/>
          <w:bCs/>
          <w:i/>
          <w:iCs/>
          <w:color w:val="1A1A1A"/>
          <w:sz w:val="22"/>
          <w:szCs w:val="22"/>
          <w:lang w:val="es-ES"/>
        </w:rPr>
        <w:t>Nota de codificación</w:t>
      </w:r>
      <w:r w:rsidRPr="009E19AF">
        <w:rPr>
          <w:rFonts w:asciiTheme="majorHAnsi" w:hAnsiTheme="majorHAnsi" w:cs="Arial"/>
          <w:i/>
          <w:iCs/>
          <w:color w:val="1A1A1A"/>
          <w:sz w:val="22"/>
          <w:szCs w:val="22"/>
          <w:lang w:val="es-ES"/>
        </w:rPr>
        <w:t xml:space="preserve">: use otro(s)  código(s) adicional(es) para identificar el trastorno del </w:t>
      </w:r>
      <w:r w:rsidRPr="009E19AF">
        <w:rPr>
          <w:rFonts w:asciiTheme="majorHAnsi" w:hAnsiTheme="majorHAnsi" w:cs="Arial"/>
          <w:i/>
          <w:iCs/>
          <w:color w:val="1A1A1A"/>
          <w:sz w:val="22"/>
          <w:szCs w:val="22"/>
          <w:lang w:val="es-ES"/>
        </w:rPr>
        <w:lastRenderedPageBreak/>
        <w:t>neurodesarrollo, mental o del comportamiento asociado).</w:t>
      </w:r>
    </w:p>
    <w:p w:rsidR="00D2095F" w:rsidRPr="009E19AF" w:rsidRDefault="00D2095F" w:rsidP="009E19AF">
      <w:pPr>
        <w:widowControl w:val="0"/>
        <w:autoSpaceDE w:val="0"/>
        <w:autoSpaceDN w:val="0"/>
        <w:adjustRightInd w:val="0"/>
        <w:spacing w:line="360" w:lineRule="auto"/>
        <w:jc w:val="both"/>
        <w:rPr>
          <w:rFonts w:asciiTheme="majorHAnsi" w:hAnsiTheme="majorHAnsi" w:cs="Arial"/>
          <w:i/>
          <w:iCs/>
          <w:color w:val="1A1A1A"/>
          <w:sz w:val="22"/>
          <w:szCs w:val="22"/>
          <w:lang w:val="es-ES"/>
        </w:rPr>
      </w:pPr>
      <w:r w:rsidRPr="009E19AF">
        <w:rPr>
          <w:rFonts w:asciiTheme="majorHAnsi" w:hAnsiTheme="majorHAnsi" w:cs="Arial"/>
          <w:b/>
          <w:bCs/>
          <w:i/>
          <w:iCs/>
          <w:color w:val="1A1A1A"/>
          <w:sz w:val="22"/>
          <w:szCs w:val="22"/>
          <w:lang w:val="es-ES"/>
        </w:rPr>
        <w:t>Con catatonia</w:t>
      </w:r>
      <w:r w:rsidRPr="009E19AF">
        <w:rPr>
          <w:rFonts w:asciiTheme="majorHAnsi" w:hAnsiTheme="majorHAnsi" w:cs="Arial"/>
          <w:i/>
          <w:iCs/>
          <w:color w:val="1A1A1A"/>
          <w:sz w:val="22"/>
          <w:szCs w:val="22"/>
          <w:lang w:val="es-ES"/>
        </w:rPr>
        <w:t xml:space="preserve"> (hacer referencia a los criterios de catatonia asociada con otro trastorno mental) (</w:t>
      </w:r>
      <w:r w:rsidRPr="009E19AF">
        <w:rPr>
          <w:rFonts w:asciiTheme="majorHAnsi" w:hAnsiTheme="majorHAnsi" w:cs="Arial"/>
          <w:b/>
          <w:bCs/>
          <w:i/>
          <w:iCs/>
          <w:color w:val="1A1A1A"/>
          <w:sz w:val="22"/>
          <w:szCs w:val="22"/>
          <w:lang w:val="es-ES"/>
        </w:rPr>
        <w:t>Nota de codificación</w:t>
      </w:r>
      <w:r w:rsidRPr="009E19AF">
        <w:rPr>
          <w:rFonts w:asciiTheme="majorHAnsi" w:hAnsiTheme="majorHAnsi" w:cs="Arial"/>
          <w:i/>
          <w:iCs/>
          <w:color w:val="1A1A1A"/>
          <w:sz w:val="22"/>
          <w:szCs w:val="22"/>
          <w:lang w:val="es-ES"/>
        </w:rPr>
        <w:t>: use el código adicional 293.89 [F06.1] catatonia asociada con trastorno del espectro de autismo para indicar la presencia de catatonia comorbida).</w:t>
      </w:r>
    </w:p>
    <w:p w:rsidR="00D2095F" w:rsidRPr="009E19AF" w:rsidRDefault="00D2095F" w:rsidP="009E19AF">
      <w:pPr>
        <w:spacing w:line="360" w:lineRule="auto"/>
        <w:rPr>
          <w:rFonts w:asciiTheme="majorHAnsi" w:hAnsiTheme="majorHAnsi" w:cs="Arial"/>
          <w:b/>
          <w:bCs/>
          <w:color w:val="1A1A1A"/>
          <w:sz w:val="22"/>
          <w:szCs w:val="22"/>
          <w:lang w:val="es-ES"/>
        </w:rPr>
      </w:pPr>
      <w:r w:rsidRPr="009E19AF">
        <w:rPr>
          <w:rFonts w:asciiTheme="majorHAnsi" w:hAnsiTheme="majorHAnsi" w:cs="Arial"/>
          <w:color w:val="1A1A1A"/>
          <w:sz w:val="22"/>
          <w:szCs w:val="22"/>
          <w:lang w:val="es-ES"/>
        </w:rPr>
        <w:br w:type="page"/>
      </w:r>
      <w:r w:rsidRPr="009E19AF">
        <w:rPr>
          <w:rFonts w:asciiTheme="majorHAnsi" w:hAnsiTheme="majorHAnsi" w:cs="Arial"/>
          <w:b/>
          <w:bCs/>
          <w:color w:val="1A1A1A"/>
          <w:sz w:val="22"/>
          <w:szCs w:val="22"/>
          <w:lang w:val="es-ES"/>
        </w:rPr>
        <w:lastRenderedPageBreak/>
        <w:t>Tabla. Niveles de severidad del trastorno del espectro de autismo.</w:t>
      </w:r>
    </w:p>
    <w:p w:rsidR="00D2095F" w:rsidRPr="009E19AF" w:rsidRDefault="00D2095F" w:rsidP="009E19AF">
      <w:pPr>
        <w:spacing w:line="360" w:lineRule="auto"/>
        <w:rPr>
          <w:rFonts w:asciiTheme="majorHAnsi" w:hAnsiTheme="majorHAnsi" w:cs="Arial"/>
          <w:color w:val="1A1A1A"/>
          <w:sz w:val="22"/>
          <w:szCs w:val="22"/>
          <w:lang w:val="es-ES"/>
        </w:rPr>
      </w:pPr>
    </w:p>
    <w:tbl>
      <w:tblPr>
        <w:tblW w:w="9814" w:type="dxa"/>
        <w:jc w:val="center"/>
        <w:tblInd w:w="1515" w:type="dxa"/>
        <w:tblBorders>
          <w:top w:val="nil"/>
          <w:left w:val="nil"/>
          <w:right w:val="nil"/>
        </w:tblBorders>
        <w:tblLayout w:type="fixed"/>
        <w:tblLook w:val="0000" w:firstRow="0" w:lastRow="0" w:firstColumn="0" w:lastColumn="0" w:noHBand="0" w:noVBand="0"/>
      </w:tblPr>
      <w:tblGrid>
        <w:gridCol w:w="1242"/>
        <w:gridCol w:w="4461"/>
        <w:gridCol w:w="4111"/>
      </w:tblGrid>
      <w:tr w:rsidR="00D2095F" w:rsidRPr="009E19AF" w:rsidTr="00D2095F">
        <w:trPr>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B2B2B2"/>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0"/>
                <w:szCs w:val="20"/>
                <w:lang w:val="es-ES"/>
              </w:rPr>
            </w:pPr>
            <w:r w:rsidRPr="009E19AF">
              <w:rPr>
                <w:rFonts w:asciiTheme="majorHAnsi" w:hAnsiTheme="majorHAnsi" w:cs="Arial"/>
                <w:b/>
                <w:bCs/>
                <w:color w:val="1A1A1A"/>
                <w:sz w:val="20"/>
                <w:szCs w:val="20"/>
                <w:lang w:val="es-ES"/>
              </w:rPr>
              <w:t>NIVEL DE SEVERIDAD</w:t>
            </w:r>
          </w:p>
        </w:tc>
        <w:tc>
          <w:tcPr>
            <w:tcW w:w="4461" w:type="dxa"/>
            <w:tcBorders>
              <w:top w:val="single" w:sz="8" w:space="0" w:color="000000"/>
              <w:left w:val="single" w:sz="8" w:space="0" w:color="000000"/>
              <w:bottom w:val="single" w:sz="8" w:space="0" w:color="000000"/>
              <w:right w:val="single" w:sz="8" w:space="0" w:color="000000"/>
            </w:tcBorders>
            <w:shd w:val="clear" w:color="auto" w:fill="B2B2B2"/>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COMUNICACIÓN SOCIAL</w:t>
            </w:r>
          </w:p>
        </w:tc>
        <w:tc>
          <w:tcPr>
            <w:tcW w:w="4111" w:type="dxa"/>
            <w:tcBorders>
              <w:top w:val="single" w:sz="8" w:space="0" w:color="000000"/>
              <w:left w:val="single" w:sz="8" w:space="0" w:color="000000"/>
              <w:bottom w:val="single" w:sz="8" w:space="0" w:color="000000"/>
              <w:right w:val="single" w:sz="8" w:space="0" w:color="000000"/>
            </w:tcBorders>
            <w:shd w:val="clear" w:color="auto" w:fill="B2B2B2"/>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ind w:right="342"/>
              <w:jc w:val="center"/>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INTERESES RESTRINGIDOS Y CONDUCTA REPETITIVA</w:t>
            </w:r>
          </w:p>
        </w:tc>
      </w:tr>
      <w:tr w:rsidR="00D2095F" w:rsidRPr="009E19AF" w:rsidTr="00D2095F">
        <w:tblPrEx>
          <w:tblBorders>
            <w:top w:val="none" w:sz="0" w:space="0" w:color="auto"/>
          </w:tblBorders>
        </w:tblPrEx>
        <w:trPr>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C6C2C5"/>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Nivel 3</w:t>
            </w:r>
          </w:p>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Requiere un apoyo muy sustancial</w:t>
            </w:r>
          </w:p>
        </w:tc>
        <w:tc>
          <w:tcPr>
            <w:tcW w:w="4461" w:type="dxa"/>
            <w:tcBorders>
              <w:bottom w:val="single" w:sz="8" w:space="0" w:color="000000"/>
              <w:right w:val="single" w:sz="8" w:space="0" w:color="000000"/>
            </w:tcBorders>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Déficits severos en habilidades de comunicación social verbal y no verbal que causan alteraciones severas en el funcionamiento, inicia muy pocas interacciones y responde mínimamente a los intentos de relación de otros. Por ejemplo, una persona con muy pocas palabras inteligibles que raramente inicia interacciones sociales,  y que cuando lo hace, realiza aproximaciones inusuales únicamente para satisfacer sus necesidades y sólo responde a acercamientos sociales muy directos.</w:t>
            </w:r>
          </w:p>
        </w:tc>
        <w:tc>
          <w:tcPr>
            <w:tcW w:w="4111" w:type="dxa"/>
            <w:tcBorders>
              <w:bottom w:val="single" w:sz="8" w:space="0" w:color="000000"/>
              <w:right w:val="single" w:sz="8" w:space="0" w:color="000000"/>
            </w:tcBorders>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La inflexibilidad del comportamiento, la extrema dificultad afrontando cambios u otros comportamientos restringidos/repetitivos, interfieren marcadamente en el funcionamiento en todas las esferas. Gran malestar o dificultad al cambiar el foco de interés o la conducta.</w:t>
            </w:r>
          </w:p>
        </w:tc>
      </w:tr>
      <w:tr w:rsidR="00D2095F" w:rsidRPr="009E19AF" w:rsidTr="00D2095F">
        <w:tblPrEx>
          <w:tblBorders>
            <w:top w:val="none" w:sz="0" w:space="0" w:color="auto"/>
          </w:tblBorders>
        </w:tblPrEx>
        <w:trPr>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C6C2C5"/>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Nivel 2</w:t>
            </w:r>
          </w:p>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Requiere un apoyo sustancial</w:t>
            </w:r>
          </w:p>
        </w:tc>
        <w:tc>
          <w:tcPr>
            <w:tcW w:w="4461" w:type="dxa"/>
            <w:tcBorders>
              <w:bottom w:val="single" w:sz="8" w:space="0" w:color="000000"/>
              <w:right w:val="single" w:sz="8" w:space="0" w:color="000000"/>
            </w:tcBorders>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Déficits marcados en habilidades de comunicación social verbal y no verbal; los déficit sociales son aparentes incluso con apoyos; inician un número limitado de interacciones sociales; y responden de manera atípica o reducida a los intentos de relación de otros. Por ejemplo, una persona que habla con frases sencillas, cuya capacidad para interactuar se limita a intereses restringidos y que manifiesta comportamientos atípicos a nivel no verbal.</w:t>
            </w:r>
          </w:p>
        </w:tc>
        <w:tc>
          <w:tcPr>
            <w:tcW w:w="4111" w:type="dxa"/>
            <w:tcBorders>
              <w:bottom w:val="single" w:sz="8" w:space="0" w:color="000000"/>
              <w:right w:val="single" w:sz="8" w:space="0" w:color="000000"/>
            </w:tcBorders>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El comportamiento inflexible, las dificultades para afrontar el cambio, u otras conductas restringidas/repetitivas, aparecen con la frecuencia suficiente como para ser obvios a un observador no entrenado e interfieren con el funcionamiento en una variedad de contextos. Gran malestar o dificultad al cambiar el foco de interés o la conducta.</w:t>
            </w:r>
          </w:p>
        </w:tc>
      </w:tr>
      <w:tr w:rsidR="00D2095F" w:rsidRPr="009E19AF" w:rsidTr="00D2095F">
        <w:trPr>
          <w:jc w:val="center"/>
        </w:trPr>
        <w:tc>
          <w:tcPr>
            <w:tcW w:w="1242" w:type="dxa"/>
            <w:tcBorders>
              <w:top w:val="single" w:sz="8" w:space="0" w:color="000000"/>
              <w:left w:val="single" w:sz="8" w:space="0" w:color="000000"/>
              <w:bottom w:val="single" w:sz="8" w:space="0" w:color="000000"/>
              <w:right w:val="single" w:sz="8" w:space="0" w:color="000000"/>
            </w:tcBorders>
            <w:shd w:val="clear" w:color="auto" w:fill="C6C2C5"/>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b/>
                <w:bCs/>
                <w:color w:val="1A1A1A"/>
                <w:sz w:val="22"/>
                <w:szCs w:val="22"/>
                <w:lang w:val="es-ES"/>
              </w:rPr>
              <w:t>Nivel 1</w:t>
            </w:r>
          </w:p>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Requiere </w:t>
            </w:r>
            <w:r w:rsidRPr="009E19AF">
              <w:rPr>
                <w:rFonts w:asciiTheme="majorHAnsi" w:hAnsiTheme="majorHAnsi" w:cs="Arial"/>
                <w:b/>
                <w:bCs/>
                <w:color w:val="1A1A1A"/>
                <w:sz w:val="22"/>
                <w:szCs w:val="22"/>
                <w:lang w:val="es-ES"/>
              </w:rPr>
              <w:t>apoyo</w:t>
            </w:r>
          </w:p>
        </w:tc>
        <w:tc>
          <w:tcPr>
            <w:tcW w:w="4461" w:type="dxa"/>
            <w:tcBorders>
              <w:bottom w:val="single" w:sz="8" w:space="0" w:color="000000"/>
              <w:right w:val="single" w:sz="8" w:space="0" w:color="000000"/>
            </w:tcBorders>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Sin apoyos, las dificultades de comunicación social causan alteraciones evidentes. Muestra dificultades iniciando interacciones sociales y ofrece ejemplos claros de respuestas atípicas o fallidas a las aperturas sociales de otros. Puede parecer que su interés por interactuar socialmente está disminuido. Por ejemplo, una persona que es capaz de hablar usando frases completas e implicarse en la comunicación pero que a veces falla en el flujo de ida y vuelta de las conversaciones y cuyos intentos por hacer amigos  son atípicos y generalmente fracasan.</w:t>
            </w:r>
          </w:p>
        </w:tc>
        <w:tc>
          <w:tcPr>
            <w:tcW w:w="4111" w:type="dxa"/>
            <w:tcBorders>
              <w:bottom w:val="single" w:sz="8" w:space="0" w:color="000000"/>
              <w:right w:val="single" w:sz="8" w:space="0" w:color="000000"/>
            </w:tcBorders>
            <w:tcMar>
              <w:top w:w="192" w:type="nil"/>
              <w:left w:w="96" w:type="nil"/>
              <w:bottom w:w="96" w:type="nil"/>
              <w:right w:w="192" w:type="nil"/>
            </w:tcMar>
            <w:vAlign w:val="center"/>
          </w:tcPr>
          <w:p w:rsidR="00D2095F" w:rsidRPr="009E19AF" w:rsidRDefault="00D2095F" w:rsidP="009E19AF">
            <w:pPr>
              <w:widowControl w:val="0"/>
              <w:autoSpaceDE w:val="0"/>
              <w:autoSpaceDN w:val="0"/>
              <w:adjustRightInd w:val="0"/>
              <w:jc w:val="center"/>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La inflexibilidad del comportamiento causa una interferencia significativa en el funcionamiento en uno o más contextos. Los problemas de organización y planificación obstaculizan la independencia.</w:t>
            </w:r>
          </w:p>
        </w:tc>
      </w:tr>
    </w:tbl>
    <w:p w:rsidR="00D2095F" w:rsidRPr="009E19AF" w:rsidRDefault="00D2095F" w:rsidP="009E19AF">
      <w:pPr>
        <w:widowControl w:val="0"/>
        <w:autoSpaceDE w:val="0"/>
        <w:autoSpaceDN w:val="0"/>
        <w:adjustRightInd w:val="0"/>
        <w:spacing w:line="360" w:lineRule="auto"/>
        <w:rPr>
          <w:rFonts w:asciiTheme="majorHAnsi" w:hAnsiTheme="majorHAnsi" w:cs="Lato-Regular"/>
          <w:color w:val="343434"/>
          <w:sz w:val="22"/>
          <w:szCs w:val="22"/>
          <w:lang w:val="es-ES"/>
        </w:rPr>
      </w:pPr>
    </w:p>
    <w:p w:rsidR="00D2095F" w:rsidRPr="009E19AF" w:rsidRDefault="00D2095F" w:rsidP="009E19AF">
      <w:pPr>
        <w:widowControl w:val="0"/>
        <w:autoSpaceDE w:val="0"/>
        <w:autoSpaceDN w:val="0"/>
        <w:adjustRightInd w:val="0"/>
        <w:spacing w:line="360" w:lineRule="auto"/>
        <w:rPr>
          <w:rFonts w:asciiTheme="majorHAnsi" w:hAnsiTheme="majorHAnsi" w:cs="Lato-Regular"/>
          <w:color w:val="343434"/>
          <w:sz w:val="22"/>
          <w:szCs w:val="22"/>
          <w:lang w:val="es-ES"/>
        </w:rPr>
      </w:pPr>
    </w:p>
    <w:p w:rsidR="009E19AF" w:rsidRDefault="009E19AF">
      <w:pPr>
        <w:rPr>
          <w:rFonts w:asciiTheme="majorHAnsi" w:hAnsiTheme="majorHAnsi" w:cs="Lato-Regular"/>
          <w:color w:val="343434"/>
          <w:sz w:val="22"/>
          <w:szCs w:val="22"/>
          <w:lang w:val="es-ES"/>
        </w:rPr>
      </w:pPr>
      <w:r>
        <w:rPr>
          <w:rFonts w:asciiTheme="majorHAnsi" w:hAnsiTheme="majorHAnsi" w:cs="Lato-Regular"/>
          <w:color w:val="343434"/>
          <w:sz w:val="22"/>
          <w:szCs w:val="22"/>
          <w:lang w:val="es-ES"/>
        </w:rPr>
        <w:br w:type="page"/>
      </w:r>
    </w:p>
    <w:p w:rsidR="000434F0" w:rsidRPr="009E19AF" w:rsidRDefault="000434F0" w:rsidP="000434F0">
      <w:pPr>
        <w:widowControl w:val="0"/>
        <w:autoSpaceDE w:val="0"/>
        <w:autoSpaceDN w:val="0"/>
        <w:adjustRightInd w:val="0"/>
        <w:spacing w:line="360" w:lineRule="auto"/>
        <w:jc w:val="center"/>
        <w:rPr>
          <w:rFonts w:asciiTheme="majorHAnsi" w:hAnsiTheme="majorHAnsi" w:cs="Lato-Regular"/>
          <w:b/>
          <w:color w:val="343434"/>
          <w:sz w:val="36"/>
          <w:szCs w:val="36"/>
          <w:lang w:val="es-ES"/>
        </w:rPr>
      </w:pPr>
      <w:r>
        <w:rPr>
          <w:rFonts w:asciiTheme="majorHAnsi" w:hAnsiTheme="majorHAnsi" w:cs="Lato-Regular"/>
          <w:b/>
          <w:color w:val="343434"/>
          <w:sz w:val="36"/>
          <w:szCs w:val="36"/>
          <w:lang w:val="es-ES"/>
        </w:rPr>
        <w:lastRenderedPageBreak/>
        <w:t>Lecturas adjuntas</w:t>
      </w:r>
    </w:p>
    <w:p w:rsidR="00D2095F" w:rsidRPr="009E19AF" w:rsidRDefault="00D2095F" w:rsidP="009E19AF">
      <w:pPr>
        <w:widowControl w:val="0"/>
        <w:autoSpaceDE w:val="0"/>
        <w:autoSpaceDN w:val="0"/>
        <w:adjustRightInd w:val="0"/>
        <w:spacing w:line="360" w:lineRule="auto"/>
        <w:rPr>
          <w:rFonts w:asciiTheme="majorHAnsi" w:hAnsiTheme="majorHAnsi" w:cs="Lato-Regular"/>
          <w:color w:val="343434"/>
          <w:sz w:val="22"/>
          <w:szCs w:val="22"/>
          <w:lang w:val="es-ES"/>
        </w:rPr>
      </w:pPr>
    </w:p>
    <w:p w:rsidR="00D2095F" w:rsidRPr="009E19AF" w:rsidRDefault="009E19A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Pr>
          <w:rFonts w:asciiTheme="majorHAnsi" w:hAnsiTheme="majorHAnsi" w:cs="Arial"/>
          <w:color w:val="1A1A1A"/>
          <w:sz w:val="22"/>
          <w:szCs w:val="22"/>
          <w:lang w:val="es-ES"/>
        </w:rPr>
        <w:t>Conociendo M</w:t>
      </w:r>
      <w:r w:rsidRPr="009E19AF">
        <w:rPr>
          <w:rFonts w:asciiTheme="majorHAnsi" w:hAnsiTheme="majorHAnsi" w:cs="Arial"/>
          <w:color w:val="1A1A1A"/>
          <w:sz w:val="22"/>
          <w:szCs w:val="22"/>
          <w:lang w:val="es-ES"/>
        </w:rPr>
        <w:t xml:space="preserve">indfulness </w:t>
      </w:r>
    </w:p>
    <w:p w:rsidR="00EC5D67" w:rsidRPr="009E19AF" w:rsidRDefault="00EC5D67"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Guía de buena práctica para el tratamiento de los trastornos del espectro autista </w:t>
      </w:r>
    </w:p>
    <w:p w:rsidR="00D2095F" w:rsidRPr="009E19AF" w:rsidRDefault="00D2095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Embodiment and Body Awareness in Meditators</w:t>
      </w:r>
    </w:p>
    <w:p w:rsidR="00EC5D67" w:rsidRPr="009E19AF" w:rsidRDefault="00EC5D67"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Every is evary step</w:t>
      </w:r>
    </w:p>
    <w:p w:rsidR="00D2095F" w:rsidRPr="009E19AF" w:rsidRDefault="00D2095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Mindfulness</w:t>
      </w:r>
    </w:p>
    <w:p w:rsidR="00EC5D67" w:rsidRPr="009E19AF" w:rsidRDefault="00D2095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Mindfulness and Primary Care Physicians</w:t>
      </w:r>
    </w:p>
    <w:p w:rsidR="00D2095F" w:rsidRPr="009E19AF" w:rsidRDefault="009E19A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Pr>
          <w:rFonts w:asciiTheme="majorHAnsi" w:hAnsiTheme="majorHAnsi" w:cs="Arial"/>
          <w:color w:val="1A1A1A"/>
          <w:sz w:val="22"/>
          <w:szCs w:val="22"/>
          <w:lang w:val="es-ES"/>
        </w:rPr>
        <w:t>Mindfulness y N</w:t>
      </w:r>
      <w:r w:rsidRPr="009E19AF">
        <w:rPr>
          <w:rFonts w:asciiTheme="majorHAnsi" w:hAnsiTheme="majorHAnsi" w:cs="Arial"/>
          <w:color w:val="1A1A1A"/>
          <w:sz w:val="22"/>
          <w:szCs w:val="22"/>
          <w:lang w:val="es-ES"/>
        </w:rPr>
        <w:t xml:space="preserve">eurobiología </w:t>
      </w:r>
    </w:p>
    <w:p w:rsidR="00D2095F" w:rsidRPr="009E19AF" w:rsidRDefault="00D2095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Mindfulness y TDAH</w:t>
      </w:r>
      <w:r w:rsidR="009E19AF">
        <w:rPr>
          <w:rFonts w:asciiTheme="majorHAnsi" w:hAnsiTheme="majorHAnsi" w:cs="Arial"/>
          <w:color w:val="1A1A1A"/>
          <w:sz w:val="22"/>
          <w:szCs w:val="22"/>
          <w:lang w:val="es-ES"/>
        </w:rPr>
        <w:t xml:space="preserve"> (Trastorno por Déficit de Atención e Hiperactividad)</w:t>
      </w:r>
    </w:p>
    <w:p w:rsidR="00EC5D67" w:rsidRPr="009E19AF" w:rsidRDefault="00EC5D67"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Modelos de intervención en TEA</w:t>
      </w:r>
      <w:r w:rsidR="009E19AF">
        <w:rPr>
          <w:rFonts w:asciiTheme="majorHAnsi" w:hAnsiTheme="majorHAnsi" w:cs="Arial"/>
          <w:color w:val="1A1A1A"/>
          <w:sz w:val="22"/>
          <w:szCs w:val="22"/>
          <w:lang w:val="es-ES"/>
        </w:rPr>
        <w:t xml:space="preserve"> (Trastorno del Espectro Autista)</w:t>
      </w:r>
    </w:p>
    <w:p w:rsidR="00D2095F" w:rsidRPr="009E19AF" w:rsidRDefault="00D2095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Terminología mind</w:t>
      </w:r>
      <w:r w:rsidR="009E19AF">
        <w:rPr>
          <w:rFonts w:asciiTheme="majorHAnsi" w:hAnsiTheme="majorHAnsi" w:cs="Arial"/>
          <w:color w:val="1A1A1A"/>
          <w:sz w:val="22"/>
          <w:szCs w:val="22"/>
          <w:lang w:val="es-ES"/>
        </w:rPr>
        <w:t>fulness en la literatura científica española: expresiones y defini</w:t>
      </w:r>
      <w:r w:rsidRPr="009E19AF">
        <w:rPr>
          <w:rFonts w:asciiTheme="majorHAnsi" w:hAnsiTheme="majorHAnsi" w:cs="Arial"/>
          <w:color w:val="1A1A1A"/>
          <w:sz w:val="22"/>
          <w:szCs w:val="22"/>
          <w:lang w:val="es-ES"/>
        </w:rPr>
        <w:t>ciones utilizadas</w:t>
      </w:r>
    </w:p>
    <w:p w:rsidR="00D2095F" w:rsidRPr="009E19AF" w:rsidRDefault="00D2095F" w:rsidP="009E19AF">
      <w:pPr>
        <w:pStyle w:val="Prrafodelista"/>
        <w:widowControl w:val="0"/>
        <w:numPr>
          <w:ilvl w:val="0"/>
          <w:numId w:val="10"/>
        </w:numPr>
        <w:autoSpaceDE w:val="0"/>
        <w:autoSpaceDN w:val="0"/>
        <w:adjustRightInd w:val="0"/>
        <w:spacing w:line="360" w:lineRule="auto"/>
        <w:rPr>
          <w:rFonts w:asciiTheme="majorHAnsi" w:hAnsiTheme="majorHAnsi" w:cs="Arial"/>
          <w:color w:val="1A1A1A"/>
          <w:sz w:val="22"/>
          <w:szCs w:val="22"/>
          <w:lang w:val="es-ES"/>
        </w:rPr>
      </w:pPr>
      <w:r w:rsidRPr="009E19AF">
        <w:rPr>
          <w:rFonts w:asciiTheme="majorHAnsi" w:hAnsiTheme="majorHAnsi" w:cs="Arial"/>
          <w:color w:val="1A1A1A"/>
          <w:sz w:val="22"/>
          <w:szCs w:val="22"/>
          <w:lang w:val="es-ES"/>
        </w:rPr>
        <w:t xml:space="preserve">The Efficacy of Mindfulness-Based Interventions in Primary Care: A Meta-Analytic Review </w:t>
      </w:r>
    </w:p>
    <w:p w:rsidR="00D2095F" w:rsidRPr="009E19AF" w:rsidRDefault="00D2095F" w:rsidP="009E19AF">
      <w:pPr>
        <w:widowControl w:val="0"/>
        <w:autoSpaceDE w:val="0"/>
        <w:autoSpaceDN w:val="0"/>
        <w:adjustRightInd w:val="0"/>
        <w:spacing w:line="360" w:lineRule="auto"/>
        <w:rPr>
          <w:rFonts w:asciiTheme="majorHAnsi" w:hAnsiTheme="majorHAnsi" w:cs="Lato-Regular"/>
          <w:color w:val="343434"/>
          <w:sz w:val="22"/>
          <w:szCs w:val="22"/>
          <w:lang w:val="es-ES"/>
        </w:rPr>
      </w:pPr>
    </w:p>
    <w:p w:rsidR="00D2095F" w:rsidRPr="009E19AF" w:rsidRDefault="000434F0" w:rsidP="000434F0">
      <w:pPr>
        <w:widowControl w:val="0"/>
        <w:autoSpaceDE w:val="0"/>
        <w:autoSpaceDN w:val="0"/>
        <w:adjustRightInd w:val="0"/>
        <w:spacing w:line="360" w:lineRule="auto"/>
        <w:jc w:val="center"/>
        <w:rPr>
          <w:rFonts w:asciiTheme="majorHAnsi" w:hAnsiTheme="majorHAnsi" w:cs="Lato-Regular"/>
          <w:b/>
          <w:color w:val="343434"/>
          <w:sz w:val="36"/>
          <w:szCs w:val="36"/>
          <w:lang w:val="es-ES"/>
        </w:rPr>
      </w:pPr>
      <w:r>
        <w:rPr>
          <w:rFonts w:asciiTheme="majorHAnsi" w:hAnsiTheme="majorHAnsi" w:cs="Lato-Regular"/>
          <w:b/>
          <w:color w:val="343434"/>
          <w:sz w:val="36"/>
          <w:szCs w:val="36"/>
          <w:lang w:val="es-ES"/>
        </w:rPr>
        <w:t>Lecturas recomendadas</w:t>
      </w:r>
    </w:p>
    <w:p w:rsidR="00D2095F" w:rsidRPr="009E19AF" w:rsidRDefault="00D2095F" w:rsidP="009E19AF">
      <w:pPr>
        <w:widowControl w:val="0"/>
        <w:autoSpaceDE w:val="0"/>
        <w:autoSpaceDN w:val="0"/>
        <w:adjustRightInd w:val="0"/>
        <w:spacing w:line="360" w:lineRule="auto"/>
        <w:rPr>
          <w:rFonts w:asciiTheme="majorHAnsi" w:hAnsiTheme="majorHAnsi" w:cs="Lato-Regular"/>
          <w:color w:val="343434"/>
          <w:sz w:val="22"/>
          <w:szCs w:val="22"/>
          <w:lang w:val="es-ES"/>
        </w:rPr>
      </w:pPr>
    </w:p>
    <w:p w:rsidR="00D2095F" w:rsidRPr="009E19AF" w:rsidRDefault="00D2095F" w:rsidP="009E19AF">
      <w:pPr>
        <w:pStyle w:val="Prrafodelista"/>
        <w:widowControl w:val="0"/>
        <w:numPr>
          <w:ilvl w:val="0"/>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Regular"/>
          <w:color w:val="343434"/>
          <w:sz w:val="22"/>
          <w:szCs w:val="22"/>
          <w:lang w:val="es-ES"/>
        </w:rPr>
        <w:t xml:space="preserve">Andy Puddicombe. </w:t>
      </w:r>
      <w:r w:rsidRPr="009E19AF">
        <w:rPr>
          <w:rFonts w:asciiTheme="majorHAnsi" w:hAnsiTheme="majorHAnsi" w:cs="Lato-BoldItalic"/>
          <w:b/>
          <w:bCs/>
          <w:i/>
          <w:iCs/>
          <w:color w:val="343434"/>
          <w:sz w:val="22"/>
          <w:szCs w:val="22"/>
          <w:lang w:val="es-ES"/>
        </w:rPr>
        <w:t>Atención plena. Haz espacio en tu mente</w:t>
      </w:r>
      <w:r w:rsidRPr="009E19AF">
        <w:rPr>
          <w:rFonts w:asciiTheme="majorHAnsi" w:hAnsiTheme="majorHAnsi" w:cs="Lato-Italic"/>
          <w:i/>
          <w:iCs/>
          <w:color w:val="343434"/>
          <w:sz w:val="22"/>
          <w:szCs w:val="22"/>
          <w:lang w:val="es-ES"/>
        </w:rPr>
        <w:t>.</w:t>
      </w:r>
      <w:r w:rsidRPr="009E19AF">
        <w:rPr>
          <w:rFonts w:asciiTheme="majorHAnsi" w:hAnsiTheme="majorHAnsi" w:cs="Lato-Regular"/>
          <w:color w:val="343434"/>
          <w:sz w:val="22"/>
          <w:szCs w:val="22"/>
          <w:lang w:val="es-ES"/>
        </w:rPr>
        <w:t xml:space="preserve"> </w:t>
      </w:r>
    </w:p>
    <w:p w:rsidR="00D2095F" w:rsidRPr="009E19AF" w:rsidRDefault="00D2095F" w:rsidP="009E19AF">
      <w:pPr>
        <w:pStyle w:val="Prrafodelista"/>
        <w:widowControl w:val="0"/>
        <w:numPr>
          <w:ilvl w:val="0"/>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Regular"/>
          <w:color w:val="343434"/>
          <w:sz w:val="22"/>
          <w:szCs w:val="22"/>
          <w:lang w:val="es-ES"/>
        </w:rPr>
        <w:t xml:space="preserve">Anita Moorjani </w:t>
      </w:r>
      <w:r w:rsidRPr="009E19AF">
        <w:rPr>
          <w:rFonts w:asciiTheme="majorHAnsi" w:hAnsiTheme="majorHAnsi" w:cs="Lato-BoldItalic"/>
          <w:b/>
          <w:bCs/>
          <w:i/>
          <w:iCs/>
          <w:color w:val="343434"/>
          <w:sz w:val="22"/>
          <w:szCs w:val="22"/>
          <w:lang w:val="es-ES"/>
        </w:rPr>
        <w:t>Morir para ser yo</w:t>
      </w:r>
      <w:r w:rsidRPr="009E19AF">
        <w:rPr>
          <w:rFonts w:asciiTheme="majorHAnsi" w:hAnsiTheme="majorHAnsi" w:cs="Lato-Regular"/>
          <w:color w:val="343434"/>
          <w:sz w:val="22"/>
          <w:szCs w:val="22"/>
          <w:lang w:val="es-ES"/>
        </w:rPr>
        <w:t>.</w:t>
      </w:r>
    </w:p>
    <w:p w:rsidR="00D2095F" w:rsidRPr="009E19AF" w:rsidRDefault="00D2095F" w:rsidP="009E19AF">
      <w:pPr>
        <w:pStyle w:val="Prrafodelista"/>
        <w:widowControl w:val="0"/>
        <w:numPr>
          <w:ilvl w:val="0"/>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Regular"/>
          <w:color w:val="343434"/>
          <w:sz w:val="22"/>
          <w:szCs w:val="22"/>
          <w:lang w:val="es-ES"/>
        </w:rPr>
        <w:t xml:space="preserve">Joe Dispenza. </w:t>
      </w:r>
      <w:r w:rsidRPr="009E19AF">
        <w:rPr>
          <w:rFonts w:asciiTheme="majorHAnsi" w:hAnsiTheme="majorHAnsi" w:cs="Lato-BoldItalic"/>
          <w:b/>
          <w:bCs/>
          <w:i/>
          <w:iCs/>
          <w:color w:val="343434"/>
          <w:sz w:val="22"/>
          <w:szCs w:val="22"/>
          <w:lang w:val="es-ES"/>
        </w:rPr>
        <w:t>Deja de ser tú</w:t>
      </w:r>
      <w:r w:rsidRPr="009E19AF">
        <w:rPr>
          <w:rFonts w:asciiTheme="majorHAnsi" w:hAnsiTheme="majorHAnsi" w:cs="Lato-Regular"/>
          <w:color w:val="343434"/>
          <w:sz w:val="22"/>
          <w:szCs w:val="22"/>
          <w:lang w:val="es-ES"/>
        </w:rPr>
        <w:t>.</w:t>
      </w:r>
    </w:p>
    <w:p w:rsidR="00D2095F" w:rsidRPr="009E19AF" w:rsidRDefault="00D2095F" w:rsidP="009E19AF">
      <w:pPr>
        <w:pStyle w:val="Prrafodelista"/>
        <w:numPr>
          <w:ilvl w:val="0"/>
          <w:numId w:val="8"/>
        </w:numPr>
        <w:spacing w:line="360" w:lineRule="auto"/>
        <w:rPr>
          <w:rFonts w:asciiTheme="majorHAnsi" w:hAnsiTheme="majorHAnsi" w:cs="Lato-Regular"/>
          <w:color w:val="343434"/>
          <w:sz w:val="22"/>
          <w:szCs w:val="22"/>
          <w:lang w:val="es-ES"/>
        </w:rPr>
      </w:pPr>
      <w:r w:rsidRPr="009E19AF">
        <w:rPr>
          <w:rFonts w:asciiTheme="majorHAnsi" w:hAnsiTheme="majorHAnsi" w:cs="Lato-Regular"/>
          <w:color w:val="343434"/>
          <w:sz w:val="22"/>
          <w:szCs w:val="22"/>
          <w:lang w:val="es-ES"/>
        </w:rPr>
        <w:t>Linda Lantieri y Daniel Golemand.</w:t>
      </w:r>
      <w:r w:rsidRPr="009E19AF">
        <w:rPr>
          <w:rFonts w:asciiTheme="majorHAnsi" w:hAnsiTheme="majorHAnsi" w:cs="Lato-BoldItalic"/>
          <w:b/>
          <w:bCs/>
          <w:i/>
          <w:iCs/>
          <w:color w:val="343434"/>
          <w:sz w:val="22"/>
          <w:szCs w:val="22"/>
          <w:lang w:val="es-ES"/>
        </w:rPr>
        <w:t xml:space="preserve"> Inteligencia emocional infantil y juvenil</w:t>
      </w:r>
      <w:r w:rsidRPr="009E19AF">
        <w:rPr>
          <w:rFonts w:asciiTheme="majorHAnsi" w:hAnsiTheme="majorHAnsi" w:cs="Lato-Regular"/>
          <w:color w:val="343434"/>
          <w:sz w:val="22"/>
          <w:szCs w:val="22"/>
          <w:lang w:val="es-ES"/>
        </w:rPr>
        <w:t>.</w:t>
      </w:r>
    </w:p>
    <w:p w:rsidR="00D2095F" w:rsidRPr="009E19AF" w:rsidRDefault="00D2095F" w:rsidP="009E19AF">
      <w:pPr>
        <w:pStyle w:val="Prrafodelista"/>
        <w:widowControl w:val="0"/>
        <w:numPr>
          <w:ilvl w:val="0"/>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Regular"/>
          <w:color w:val="343434"/>
          <w:sz w:val="22"/>
          <w:szCs w:val="22"/>
          <w:lang w:val="es-ES"/>
        </w:rPr>
        <w:t xml:space="preserve">Monica Esgueva. </w:t>
      </w:r>
      <w:r w:rsidRPr="009E19AF">
        <w:rPr>
          <w:rFonts w:asciiTheme="majorHAnsi" w:hAnsiTheme="majorHAnsi" w:cs="Lato-BoldItalic"/>
          <w:b/>
          <w:bCs/>
          <w:i/>
          <w:iCs/>
          <w:color w:val="343434"/>
          <w:sz w:val="22"/>
          <w:szCs w:val="22"/>
          <w:lang w:val="es-ES"/>
        </w:rPr>
        <w:t>Los 3 pilares de la felicidad. Estrategias para hacer de tu mente tu mejor aliada</w:t>
      </w:r>
      <w:r w:rsidRPr="009E19AF">
        <w:rPr>
          <w:rFonts w:asciiTheme="majorHAnsi" w:hAnsiTheme="majorHAnsi" w:cs="Lato-Regular"/>
          <w:color w:val="343434"/>
          <w:sz w:val="22"/>
          <w:szCs w:val="22"/>
          <w:lang w:val="es-ES"/>
        </w:rPr>
        <w:t xml:space="preserve">. </w:t>
      </w:r>
    </w:p>
    <w:p w:rsidR="00D2095F" w:rsidRPr="009E19AF" w:rsidRDefault="00D2095F" w:rsidP="009E19AF">
      <w:pPr>
        <w:pStyle w:val="Prrafodelista"/>
        <w:widowControl w:val="0"/>
        <w:numPr>
          <w:ilvl w:val="0"/>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SourceSansPro-Bold"/>
          <w:bCs/>
          <w:color w:val="434343"/>
          <w:sz w:val="22"/>
          <w:szCs w:val="22"/>
          <w:lang w:val="es-ES"/>
        </w:rPr>
        <w:t>Simón, V. M.:</w:t>
      </w:r>
    </w:p>
    <w:p w:rsidR="00D2095F" w:rsidRPr="009E19AF" w:rsidRDefault="00D2095F" w:rsidP="009E19AF">
      <w:pPr>
        <w:pStyle w:val="Prrafodelista"/>
        <w:widowControl w:val="0"/>
        <w:numPr>
          <w:ilvl w:val="1"/>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SourceSansPro-Regular"/>
          <w:b/>
          <w:i/>
          <w:color w:val="434343"/>
          <w:sz w:val="22"/>
          <w:szCs w:val="22"/>
          <w:lang w:val="es-ES"/>
        </w:rPr>
        <w:t>Mindfulness y Neurobiología</w:t>
      </w:r>
      <w:r w:rsidRPr="009E19AF">
        <w:rPr>
          <w:rFonts w:asciiTheme="majorHAnsi" w:hAnsiTheme="majorHAnsi" w:cs="SourceSansPro-Regular"/>
          <w:color w:val="434343"/>
          <w:sz w:val="22"/>
          <w:szCs w:val="22"/>
          <w:lang w:val="es-ES"/>
        </w:rPr>
        <w:t>. Revista de Psicoterapia, 17(65), 5-30.</w:t>
      </w:r>
    </w:p>
    <w:p w:rsidR="00D2095F" w:rsidRPr="009E19AF" w:rsidRDefault="00D2095F" w:rsidP="009E19AF">
      <w:pPr>
        <w:pStyle w:val="Prrafodelista"/>
        <w:widowControl w:val="0"/>
        <w:numPr>
          <w:ilvl w:val="1"/>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BoldItalic"/>
          <w:b/>
          <w:bCs/>
          <w:i/>
          <w:iCs/>
          <w:color w:val="343434"/>
          <w:sz w:val="22"/>
          <w:szCs w:val="22"/>
          <w:lang w:val="es-ES"/>
        </w:rPr>
        <w:t>Aprender a practicar Mindfulness</w:t>
      </w:r>
      <w:r w:rsidRPr="009E19AF">
        <w:rPr>
          <w:rFonts w:asciiTheme="majorHAnsi" w:hAnsiTheme="majorHAnsi" w:cs="Lato-Regular"/>
          <w:color w:val="343434"/>
          <w:sz w:val="22"/>
          <w:szCs w:val="22"/>
          <w:lang w:val="es-ES"/>
        </w:rPr>
        <w:t xml:space="preserve"> </w:t>
      </w:r>
    </w:p>
    <w:p w:rsidR="00D2095F" w:rsidRPr="009E19AF" w:rsidRDefault="00D2095F" w:rsidP="009E19AF">
      <w:pPr>
        <w:pStyle w:val="Prrafodelista"/>
        <w:widowControl w:val="0"/>
        <w:numPr>
          <w:ilvl w:val="1"/>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BoldItalic"/>
          <w:b/>
          <w:bCs/>
          <w:i/>
          <w:iCs/>
          <w:color w:val="343434"/>
          <w:sz w:val="22"/>
          <w:szCs w:val="22"/>
          <w:lang w:val="es-ES"/>
        </w:rPr>
        <w:t>Iniciacion al mindfulness</w:t>
      </w:r>
      <w:r w:rsidRPr="009E19AF">
        <w:rPr>
          <w:rFonts w:asciiTheme="majorHAnsi" w:hAnsiTheme="majorHAnsi" w:cs="Lato-Regular"/>
          <w:color w:val="343434"/>
          <w:sz w:val="22"/>
          <w:szCs w:val="22"/>
          <w:lang w:val="es-ES"/>
        </w:rPr>
        <w:t xml:space="preserve">. </w:t>
      </w:r>
    </w:p>
    <w:p w:rsidR="00D2095F" w:rsidRPr="009E19AF" w:rsidRDefault="00D2095F" w:rsidP="009E19AF">
      <w:pPr>
        <w:pStyle w:val="Prrafodelista"/>
        <w:widowControl w:val="0"/>
        <w:numPr>
          <w:ilvl w:val="1"/>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BoldItalic"/>
          <w:b/>
          <w:bCs/>
          <w:i/>
          <w:iCs/>
          <w:color w:val="343434"/>
          <w:sz w:val="22"/>
          <w:szCs w:val="22"/>
          <w:lang w:val="es-ES"/>
        </w:rPr>
        <w:t>La compasión: el corazón del Mindfulness</w:t>
      </w:r>
    </w:p>
    <w:p w:rsidR="00D2095F" w:rsidRPr="009E19AF" w:rsidRDefault="00D2095F" w:rsidP="009E19AF">
      <w:pPr>
        <w:pStyle w:val="Prrafodelista"/>
        <w:widowControl w:val="0"/>
        <w:numPr>
          <w:ilvl w:val="1"/>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BoldItalic"/>
          <w:b/>
          <w:bCs/>
          <w:i/>
          <w:iCs/>
          <w:color w:val="343434"/>
          <w:sz w:val="22"/>
          <w:szCs w:val="22"/>
          <w:lang w:val="es-ES"/>
        </w:rPr>
        <w:t>Vivir con plena atención</w:t>
      </w:r>
      <w:r w:rsidRPr="009E19AF">
        <w:rPr>
          <w:rFonts w:asciiTheme="majorHAnsi" w:hAnsiTheme="majorHAnsi" w:cs="Lato-Bold"/>
          <w:b/>
          <w:bCs/>
          <w:color w:val="343434"/>
          <w:sz w:val="22"/>
          <w:szCs w:val="22"/>
          <w:lang w:val="es-ES"/>
        </w:rPr>
        <w:t xml:space="preserve"> </w:t>
      </w:r>
      <w:r w:rsidRPr="009E19AF">
        <w:rPr>
          <w:rFonts w:asciiTheme="majorHAnsi" w:hAnsiTheme="majorHAnsi" w:cs="Lato-Regular"/>
          <w:color w:val="343434"/>
          <w:sz w:val="22"/>
          <w:szCs w:val="22"/>
          <w:lang w:val="es-ES"/>
        </w:rPr>
        <w:t>.</w:t>
      </w:r>
    </w:p>
    <w:p w:rsidR="00D2095F" w:rsidRPr="009E19AF" w:rsidRDefault="00D2095F" w:rsidP="009E19AF">
      <w:pPr>
        <w:pStyle w:val="Prrafodelista"/>
        <w:widowControl w:val="0"/>
        <w:numPr>
          <w:ilvl w:val="0"/>
          <w:numId w:val="8"/>
        </w:numPr>
        <w:autoSpaceDE w:val="0"/>
        <w:autoSpaceDN w:val="0"/>
        <w:adjustRightInd w:val="0"/>
        <w:spacing w:line="360" w:lineRule="auto"/>
        <w:rPr>
          <w:rFonts w:asciiTheme="majorHAnsi" w:hAnsiTheme="majorHAnsi" w:cs="Lato-Regular"/>
          <w:color w:val="343434"/>
          <w:sz w:val="22"/>
          <w:szCs w:val="22"/>
          <w:lang w:val="es-ES"/>
        </w:rPr>
      </w:pPr>
      <w:r w:rsidRPr="009E19AF">
        <w:rPr>
          <w:rFonts w:asciiTheme="majorHAnsi" w:hAnsiTheme="majorHAnsi" w:cs="Lato-Regular"/>
          <w:color w:val="343434"/>
          <w:sz w:val="22"/>
          <w:szCs w:val="22"/>
          <w:lang w:val="es-ES"/>
        </w:rPr>
        <w:t xml:space="preserve">Wayne Dyer. </w:t>
      </w:r>
      <w:r w:rsidRPr="009E19AF">
        <w:rPr>
          <w:rFonts w:asciiTheme="majorHAnsi" w:hAnsiTheme="majorHAnsi" w:cs="Lato-BoldItalic"/>
          <w:b/>
          <w:bCs/>
          <w:i/>
          <w:iCs/>
          <w:color w:val="343434"/>
          <w:sz w:val="22"/>
          <w:szCs w:val="22"/>
          <w:lang w:val="es-ES"/>
        </w:rPr>
        <w:t>La fuerza del espíritu</w:t>
      </w:r>
      <w:r w:rsidRPr="009E19AF">
        <w:rPr>
          <w:rFonts w:asciiTheme="majorHAnsi" w:hAnsiTheme="majorHAnsi" w:cs="Lato-Regular"/>
          <w:color w:val="343434"/>
          <w:sz w:val="22"/>
          <w:szCs w:val="22"/>
          <w:lang w:val="es-ES"/>
        </w:rPr>
        <w:t>.</w:t>
      </w:r>
    </w:p>
    <w:p w:rsidR="00D2095F" w:rsidRPr="009E19AF" w:rsidRDefault="00D2095F" w:rsidP="009E19AF">
      <w:pPr>
        <w:spacing w:line="360" w:lineRule="auto"/>
        <w:rPr>
          <w:rFonts w:asciiTheme="majorHAnsi" w:hAnsiTheme="majorHAnsi"/>
          <w:sz w:val="22"/>
          <w:szCs w:val="22"/>
        </w:rPr>
      </w:pPr>
    </w:p>
    <w:sectPr w:rsidR="00D2095F" w:rsidRPr="009E19AF" w:rsidSect="00D2095F">
      <w:footerReference w:type="even" r:id="rId11"/>
      <w:footerReference w:type="default" r:id="rId12"/>
      <w:pgSz w:w="11900" w:h="16840"/>
      <w:pgMar w:top="709"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F0" w:rsidRDefault="000434F0" w:rsidP="000434F0">
      <w:r>
        <w:separator/>
      </w:r>
    </w:p>
  </w:endnote>
  <w:endnote w:type="continuationSeparator" w:id="0">
    <w:p w:rsidR="000434F0" w:rsidRDefault="000434F0" w:rsidP="000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Lato-BoldItalic">
    <w:altName w:val="Cambria"/>
    <w:panose1 w:val="00000000000000000000"/>
    <w:charset w:val="00"/>
    <w:family w:val="auto"/>
    <w:notTrueType/>
    <w:pitch w:val="default"/>
    <w:sig w:usb0="00000003" w:usb1="00000000" w:usb2="00000000" w:usb3="00000000" w:csb0="00000001" w:csb1="00000000"/>
  </w:font>
  <w:font w:name="Lato-Italic">
    <w:altName w:val="Cambria"/>
    <w:panose1 w:val="00000000000000000000"/>
    <w:charset w:val="00"/>
    <w:family w:val="auto"/>
    <w:notTrueType/>
    <w:pitch w:val="default"/>
    <w:sig w:usb0="00000003" w:usb1="00000000" w:usb2="0000000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0" w:rsidRDefault="000434F0" w:rsidP="00FF5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4F0" w:rsidRDefault="000434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0" w:rsidRDefault="000434F0" w:rsidP="00FF5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6BE5">
      <w:rPr>
        <w:rStyle w:val="Nmerodepgina"/>
        <w:noProof/>
      </w:rPr>
      <w:t>2</w:t>
    </w:r>
    <w:r>
      <w:rPr>
        <w:rStyle w:val="Nmerodepgina"/>
      </w:rPr>
      <w:fldChar w:fldCharType="end"/>
    </w:r>
  </w:p>
  <w:p w:rsidR="009E19AF" w:rsidRPr="00597A54" w:rsidRDefault="009E19AF" w:rsidP="00D2095F">
    <w:pPr>
      <w:pStyle w:val="Piedepgina"/>
      <w:ind w:right="360"/>
      <w:rPr>
        <w:color w:val="808080"/>
        <w:sz w:val="16"/>
        <w:szCs w:val="16"/>
      </w:rPr>
    </w:pPr>
    <w:r w:rsidRPr="00597A54">
      <w:rPr>
        <w:i/>
        <w:color w:val="808080"/>
        <w:sz w:val="16"/>
        <w:szCs w:val="16"/>
      </w:rPr>
      <w:t>ASPIRA</w:t>
    </w:r>
    <w:r w:rsidRPr="00597A54">
      <w:rPr>
        <w:color w:val="808080"/>
        <w:sz w:val="16"/>
        <w:szCs w:val="16"/>
      </w:rPr>
      <w:t>-Centro de Psicología; N.I.C.A. 37.490</w:t>
    </w:r>
  </w:p>
  <w:p w:rsidR="009E19AF" w:rsidRPr="00597A54" w:rsidRDefault="009E19AF" w:rsidP="00D2095F">
    <w:pPr>
      <w:pStyle w:val="Piedepgina"/>
      <w:ind w:right="360"/>
      <w:rPr>
        <w:color w:val="808080"/>
        <w:sz w:val="16"/>
        <w:szCs w:val="16"/>
      </w:rPr>
    </w:pPr>
    <w:r w:rsidRPr="00597A54">
      <w:rPr>
        <w:color w:val="808080"/>
        <w:sz w:val="16"/>
        <w:szCs w:val="16"/>
      </w:rPr>
      <w:t>Juan Carlos Espinosa-Psicólogo y Director del centro</w:t>
    </w:r>
  </w:p>
  <w:p w:rsidR="009E19AF" w:rsidRPr="00597A54" w:rsidRDefault="009E19AF" w:rsidP="00D2095F">
    <w:pPr>
      <w:pStyle w:val="Piedepgina"/>
      <w:ind w:right="360"/>
      <w:rPr>
        <w:color w:val="808080"/>
        <w:sz w:val="16"/>
        <w:szCs w:val="16"/>
      </w:rPr>
    </w:pPr>
    <w:r w:rsidRPr="00597A54">
      <w:rPr>
        <w:color w:val="808080"/>
        <w:sz w:val="16"/>
        <w:szCs w:val="16"/>
      </w:rPr>
      <w:t>Colegiado: AO-06701</w:t>
    </w:r>
  </w:p>
  <w:p w:rsidR="009E19AF" w:rsidRDefault="000434F0">
    <w:pPr>
      <w:pStyle w:val="Piedepgina"/>
    </w:pPr>
    <w:r w:rsidRPr="00930C90">
      <w:rPr>
        <w:noProof/>
        <w:lang w:val="es-ES" w:eastAsia="es-ES"/>
      </w:rPr>
      <w:drawing>
        <wp:anchor distT="0" distB="0" distL="114300" distR="114300" simplePos="0" relativeHeight="251659264" behindDoc="0" locked="0" layoutInCell="1" allowOverlap="1" wp14:anchorId="7E47375A" wp14:editId="0D23653E">
          <wp:simplePos x="0" y="0"/>
          <wp:positionH relativeFrom="column">
            <wp:posOffset>2171700</wp:posOffset>
          </wp:positionH>
          <wp:positionV relativeFrom="paragraph">
            <wp:posOffset>-17145</wp:posOffset>
          </wp:positionV>
          <wp:extent cx="1028700" cy="401320"/>
          <wp:effectExtent l="25400" t="25400" r="38100" b="30480"/>
          <wp:wrapNone/>
          <wp:docPr id="3" name="Imagen 3" descr="Logotipo simpl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o simplificad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28700" cy="401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F0" w:rsidRDefault="000434F0" w:rsidP="000434F0">
      <w:r>
        <w:separator/>
      </w:r>
    </w:p>
  </w:footnote>
  <w:footnote w:type="continuationSeparator" w:id="0">
    <w:p w:rsidR="000434F0" w:rsidRDefault="000434F0" w:rsidP="0004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722"/>
    <w:multiLevelType w:val="hybridMultilevel"/>
    <w:tmpl w:val="07E2D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FF4989"/>
    <w:multiLevelType w:val="hybridMultilevel"/>
    <w:tmpl w:val="7CFAF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18567E"/>
    <w:multiLevelType w:val="hybridMultilevel"/>
    <w:tmpl w:val="280A4A8E"/>
    <w:lvl w:ilvl="0" w:tplc="A4140AB6">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A6FC9"/>
    <w:multiLevelType w:val="hybridMultilevel"/>
    <w:tmpl w:val="F86E44A8"/>
    <w:lvl w:ilvl="0" w:tplc="2E721E40">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07BB1"/>
    <w:multiLevelType w:val="hybridMultilevel"/>
    <w:tmpl w:val="269C92D2"/>
    <w:lvl w:ilvl="0" w:tplc="928C9B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867BA7"/>
    <w:multiLevelType w:val="hybridMultilevel"/>
    <w:tmpl w:val="B2C835BC"/>
    <w:lvl w:ilvl="0" w:tplc="085E6E3E">
      <w:numFmt w:val="bullet"/>
      <w:lvlText w:val="-"/>
      <w:lvlJc w:val="left"/>
      <w:pPr>
        <w:ind w:left="720" w:hanging="360"/>
      </w:pPr>
      <w:rPr>
        <w:rFonts w:ascii="Calibri" w:eastAsiaTheme="minorEastAsia" w:hAnsi="Calibri" w:cstheme="minorBidi"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6320DC"/>
    <w:multiLevelType w:val="hybridMultilevel"/>
    <w:tmpl w:val="E6D62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FD6DF2"/>
    <w:multiLevelType w:val="hybridMultilevel"/>
    <w:tmpl w:val="A1864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013A57"/>
    <w:multiLevelType w:val="hybridMultilevel"/>
    <w:tmpl w:val="2348D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7062A2"/>
    <w:multiLevelType w:val="hybridMultilevel"/>
    <w:tmpl w:val="0A6AC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D801D6"/>
    <w:multiLevelType w:val="hybridMultilevel"/>
    <w:tmpl w:val="5D249306"/>
    <w:lvl w:ilvl="0" w:tplc="928C9BB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8"/>
  </w:num>
  <w:num w:numId="6">
    <w:abstractNumId w:val="2"/>
  </w:num>
  <w:num w:numId="7">
    <w:abstractNumId w:val="3"/>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5F"/>
    <w:rsid w:val="000434F0"/>
    <w:rsid w:val="00386BE5"/>
    <w:rsid w:val="0041570B"/>
    <w:rsid w:val="009E19AF"/>
    <w:rsid w:val="00BB3459"/>
    <w:rsid w:val="00D2095F"/>
    <w:rsid w:val="00EC5D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2095F"/>
    <w:pPr>
      <w:tabs>
        <w:tab w:val="center" w:pos="4252"/>
        <w:tab w:val="right" w:pos="8504"/>
      </w:tabs>
    </w:pPr>
    <w:rPr>
      <w:rFonts w:ascii="Times New Roman" w:eastAsia="Times New Roman" w:hAnsi="Times New Roman" w:cs="Times New Roman"/>
      <w:lang w:eastAsia="es-ES_tradnl"/>
    </w:rPr>
  </w:style>
  <w:style w:type="character" w:customStyle="1" w:styleId="PiedepginaCar">
    <w:name w:val="Pie de página Car"/>
    <w:basedOn w:val="Fuentedeprrafopredeter"/>
    <w:link w:val="Piedepgina"/>
    <w:rsid w:val="00D2095F"/>
    <w:rPr>
      <w:rFonts w:ascii="Times New Roman" w:eastAsia="Times New Roman" w:hAnsi="Times New Roman" w:cs="Times New Roman"/>
      <w:lang w:eastAsia="es-ES_tradnl"/>
    </w:rPr>
  </w:style>
  <w:style w:type="paragraph" w:styleId="Prrafodelista">
    <w:name w:val="List Paragraph"/>
    <w:basedOn w:val="Normal"/>
    <w:uiPriority w:val="34"/>
    <w:qFormat/>
    <w:rsid w:val="00D2095F"/>
    <w:pPr>
      <w:ind w:left="720"/>
      <w:contextualSpacing/>
    </w:pPr>
  </w:style>
  <w:style w:type="character" w:styleId="Nmerodepgina">
    <w:name w:val="page number"/>
    <w:basedOn w:val="Fuentedeprrafopredeter"/>
    <w:uiPriority w:val="99"/>
    <w:semiHidden/>
    <w:unhideWhenUsed/>
    <w:rsid w:val="000434F0"/>
  </w:style>
  <w:style w:type="paragraph" w:styleId="Encabezado">
    <w:name w:val="header"/>
    <w:basedOn w:val="Normal"/>
    <w:link w:val="EncabezadoCar"/>
    <w:uiPriority w:val="99"/>
    <w:unhideWhenUsed/>
    <w:rsid w:val="000434F0"/>
    <w:pPr>
      <w:tabs>
        <w:tab w:val="center" w:pos="4252"/>
        <w:tab w:val="right" w:pos="8504"/>
      </w:tabs>
    </w:pPr>
  </w:style>
  <w:style w:type="character" w:customStyle="1" w:styleId="EncabezadoCar">
    <w:name w:val="Encabezado Car"/>
    <w:basedOn w:val="Fuentedeprrafopredeter"/>
    <w:link w:val="Encabezado"/>
    <w:uiPriority w:val="99"/>
    <w:rsid w:val="00043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2095F"/>
    <w:pPr>
      <w:tabs>
        <w:tab w:val="center" w:pos="4252"/>
        <w:tab w:val="right" w:pos="8504"/>
      </w:tabs>
    </w:pPr>
    <w:rPr>
      <w:rFonts w:ascii="Times New Roman" w:eastAsia="Times New Roman" w:hAnsi="Times New Roman" w:cs="Times New Roman"/>
      <w:lang w:eastAsia="es-ES_tradnl"/>
    </w:rPr>
  </w:style>
  <w:style w:type="character" w:customStyle="1" w:styleId="PiedepginaCar">
    <w:name w:val="Pie de página Car"/>
    <w:basedOn w:val="Fuentedeprrafopredeter"/>
    <w:link w:val="Piedepgina"/>
    <w:rsid w:val="00D2095F"/>
    <w:rPr>
      <w:rFonts w:ascii="Times New Roman" w:eastAsia="Times New Roman" w:hAnsi="Times New Roman" w:cs="Times New Roman"/>
      <w:lang w:eastAsia="es-ES_tradnl"/>
    </w:rPr>
  </w:style>
  <w:style w:type="paragraph" w:styleId="Prrafodelista">
    <w:name w:val="List Paragraph"/>
    <w:basedOn w:val="Normal"/>
    <w:uiPriority w:val="34"/>
    <w:qFormat/>
    <w:rsid w:val="00D2095F"/>
    <w:pPr>
      <w:ind w:left="720"/>
      <w:contextualSpacing/>
    </w:pPr>
  </w:style>
  <w:style w:type="character" w:styleId="Nmerodepgina">
    <w:name w:val="page number"/>
    <w:basedOn w:val="Fuentedeprrafopredeter"/>
    <w:uiPriority w:val="99"/>
    <w:semiHidden/>
    <w:unhideWhenUsed/>
    <w:rsid w:val="000434F0"/>
  </w:style>
  <w:style w:type="paragraph" w:styleId="Encabezado">
    <w:name w:val="header"/>
    <w:basedOn w:val="Normal"/>
    <w:link w:val="EncabezadoCar"/>
    <w:uiPriority w:val="99"/>
    <w:unhideWhenUsed/>
    <w:rsid w:val="000434F0"/>
    <w:pPr>
      <w:tabs>
        <w:tab w:val="center" w:pos="4252"/>
        <w:tab w:val="right" w:pos="8504"/>
      </w:tabs>
    </w:pPr>
  </w:style>
  <w:style w:type="character" w:customStyle="1" w:styleId="EncabezadoCar">
    <w:name w:val="Encabezado Car"/>
    <w:basedOn w:val="Fuentedeprrafopredeter"/>
    <w:link w:val="Encabezado"/>
    <w:uiPriority w:val="99"/>
    <w:rsid w:val="0004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3288-BFA2-4A6C-8CEE-7DB8A100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7780</Characters>
  <Application>Microsoft Office Word</Application>
  <DocSecurity>4</DocSecurity>
  <Lines>64</Lines>
  <Paragraphs>18</Paragraphs>
  <ScaleCrop>false</ScaleCrop>
  <Company>varado83</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Espinosa López</dc:creator>
  <cp:keywords/>
  <dc:description/>
  <cp:lastModifiedBy>colegio</cp:lastModifiedBy>
  <cp:revision>2</cp:revision>
  <dcterms:created xsi:type="dcterms:W3CDTF">2016-11-23T09:35:00Z</dcterms:created>
  <dcterms:modified xsi:type="dcterms:W3CDTF">2016-11-23T09:35:00Z</dcterms:modified>
</cp:coreProperties>
</file>