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57"/>
      </w:pPr>
      <w:r>
        <w:rPr>
          <w:color w:val="E76618"/>
          <w:lang w:val="es-ES"/>
        </w:rPr>
        <w:t>PROYECTO: “FILMING SHAKESPEARE'S PLAYS”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540"/>
      </w:tblPr>
      <w:tblGrid>
        <w:gridCol w:w="9350"/>
      </w:tblGrid>
      <w:tr>
        <w:trPr>
          <w:trHeight w:hRule="atLeast" w:val="75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1B895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b/>
                <w:szCs w:val="20"/>
                <w:rFonts w:ascii="Times New Roman" w:hAnsi="Times New Roman"/>
                <w:lang w:val="es-ES"/>
              </w:rPr>
              <w:t>DATOS DEL CENTRO/PROFESORADO</w:t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75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color w:val="00000A"/>
                <w:sz w:val="20"/>
                <w:i/>
                <w:szCs w:val="20"/>
                <w:rFonts w:ascii="Times New Roman" w:hAnsi="Times New Roman"/>
                <w:lang w:eastAsia="es-ES" w:val="es-ES"/>
              </w:rPr>
              <w:t>Nombre del centro y localidad: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Ceip Alcalá Venceslada, Jaén.</w:t>
            </w:r>
          </w:p>
          <w:p>
            <w:pPr>
              <w:pStyle w:val="style1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color w:val="00000A"/>
                <w:sz w:val="20"/>
                <w:i/>
                <w:szCs w:val="20"/>
                <w:rFonts w:ascii="Times New Roman" w:hAnsi="Times New Roman"/>
                <w:lang w:eastAsia="es-ES" w:val="es-ES"/>
              </w:rPr>
              <w:t>Profesorado participante en la actividad: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Libertad López Expósito: tutora y maestra de lengua, science, inglés y artística.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José Carlos Puertollano Aguayo: maestro de música.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Ana Martos López: maestra de inglés y artística.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Manuel Rosa Casas: maestro de E.F.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Carmen Molina Mercado: asesora del Centro de profesorado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Alfonso Infantes: Maestro experto en temas audiovisuales.</w:t>
            </w:r>
          </w:p>
        </w:tc>
      </w:tr>
      <w:tr>
        <w:trPr>
          <w:trHeight w:hRule="atLeast" w:val="26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1B895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4"/>
              <w:numPr>
                <w:ilvl w:val="0"/>
                <w:numId w:val="3"/>
              </w:numPr>
              <w:spacing w:after="0" w:before="0" w:line="100" w:lineRule="atLeast"/>
            </w:pPr>
            <w:r>
              <w:rPr>
                <w:sz w:val="20"/>
                <w:b/>
                <w:szCs w:val="20"/>
                <w:rFonts w:ascii="Times New Roman" w:hAnsi="Times New Roman"/>
                <w:lang w:val="es-ES"/>
              </w:rPr>
              <w:t>TÍTULO Y DATOS DEL PROYECTO</w:t>
            </w:r>
          </w:p>
        </w:tc>
      </w:tr>
      <w:tr>
        <w:trPr>
          <w:trHeight w:hRule="atLeast" w:val="26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4"/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  <w:lang w:val="es-ES"/>
              </w:rPr>
              <w:t>Título: “ Filming Shakespeare's plays”</w:t>
            </w:r>
          </w:p>
          <w:p>
            <w:pPr>
              <w:pStyle w:val="style64"/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  <w:lang w:val="es-ES"/>
              </w:rPr>
              <w:t>Nivel: 4º de Primaria</w:t>
            </w:r>
          </w:p>
          <w:p>
            <w:pPr>
              <w:pStyle w:val="style64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69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1B895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4"/>
              <w:numPr>
                <w:ilvl w:val="0"/>
                <w:numId w:val="3"/>
              </w:numPr>
              <w:spacing w:after="0" w:before="0" w:line="100" w:lineRule="atLeast"/>
            </w:pPr>
            <w:r>
              <w:rPr>
                <w:sz w:val="20"/>
                <w:b/>
                <w:szCs w:val="20"/>
                <w:rFonts w:ascii="Times New Roman" w:hAnsi="Times New Roman"/>
              </w:rPr>
              <w:t>PRODUCTO FINAL</w:t>
            </w:r>
          </w:p>
        </w:tc>
      </w:tr>
      <w:tr>
        <w:trPr>
          <w:trHeight w:hRule="atLeast" w:val="69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4"/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Grabación de la representación teatral de las obras “Hamlet” y “Romeo y Julieta” del autor William Shakespeare.</w:t>
            </w:r>
          </w:p>
          <w:p>
            <w:pPr>
              <w:pStyle w:val="style64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52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1B895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4"/>
              <w:numPr>
                <w:ilvl w:val="0"/>
                <w:numId w:val="3"/>
              </w:numPr>
              <w:spacing w:after="0" w:before="0" w:line="100" w:lineRule="atLeast"/>
            </w:pPr>
            <w:r>
              <w:rPr>
                <w:sz w:val="20"/>
                <w:b/>
                <w:szCs w:val="20"/>
                <w:rFonts w:ascii="Times New Roman" w:hAnsi="Times New Roman"/>
              </w:rPr>
              <w:t>CONTEXTO Y JUSTIFICACIÓN</w:t>
            </w:r>
          </w:p>
        </w:tc>
      </w:tr>
      <w:tr>
        <w:trPr>
          <w:trHeight w:hRule="atLeast" w:val="11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4"/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 xml:space="preserve">El proyecto será realizado por el alumnado de la clase de 4ºA. Se trata de un grupo heterogéneo que rocoge diversos niveles de adquisición competencial  y de manejo y uso de diferentes destrezas. Son un total de 19 niñas y niños con resultados académicos distribuídos en tres niveles: suficiente, bueno y excelente. </w:t>
            </w:r>
          </w:p>
          <w:p>
            <w:pPr>
              <w:pStyle w:val="style64"/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 xml:space="preserve">Esta clase se ha mostrado siempre bastante interesada en la realización de proyectos que impliquen tareas de trabajo en equipo, desarrollo de la creatividad y puesta en escena de los trabajos realizados, por lo que , la puesta en marcha y realización de este proyecto, puede arrojar buenos resultados y un producto final de considerable calidad pedagógica. </w:t>
            </w:r>
          </w:p>
          <w:p>
            <w:pPr>
              <w:pStyle w:val="style64"/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Habrá que tener en consideración los casos de alumnado que se muestra menos motivado o menos capacitado hacia este tipo de actividades  enfocadas al desarrollo de la expresión oral y escrita, concediéndoles periódos de exposición más breves que al resto del grupo y otorgándoles tareas complementarias como la elaboración de materiales físicos (decoración y vestuario) o distribución del atrezzo. En cualquier caso siempre se tratará de potenciar e incentivar su capacidad creativa.</w:t>
            </w:r>
          </w:p>
          <w:p>
            <w:pPr>
              <w:pStyle w:val="style64"/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En cuanto a la búsqueda de un  set de grabación se han tenido en cuenta aspectos tales como una buena acústica de sala, un adecuado equipo de  luz y sonido y un escenario con buena aplitud y accesibilidad. Por todo ello, se eligió como set de grabación el Salón de actos de la Delegación de Educación de Jaén.</w:t>
            </w:r>
          </w:p>
          <w:p>
            <w:pPr>
              <w:pStyle w:val="style64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86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4"/>
              <w:numPr>
                <w:ilvl w:val="0"/>
                <w:numId w:val="4"/>
              </w:numPr>
              <w:spacing w:after="0" w:before="0" w:line="100" w:lineRule="atLeast"/>
            </w:pPr>
            <w:r>
              <w:rPr>
                <w:sz w:val="20"/>
                <w:b/>
                <w:szCs w:val="20"/>
                <w:rFonts w:ascii="Times New Roman" w:hAnsi="Times New Roman"/>
              </w:rPr>
              <w:t>RELACIÓN CON LAS COMPETENCIAS CLAVE</w:t>
            </w:r>
          </w:p>
          <w:p>
            <w:pPr>
              <w:pStyle w:val="style64"/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TODAS</w:t>
            </w:r>
          </w:p>
          <w:p>
            <w:pPr>
              <w:pStyle w:val="style64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86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4"/>
              <w:numPr>
                <w:ilvl w:val="0"/>
                <w:numId w:val="4"/>
              </w:numPr>
              <w:spacing w:after="0" w:before="0" w:line="100" w:lineRule="atLeast"/>
            </w:pPr>
            <w:r>
              <w:rPr>
                <w:sz w:val="20"/>
                <w:b/>
                <w:szCs w:val="20"/>
                <w:rFonts w:ascii="Times New Roman" w:hAnsi="Times New Roman"/>
              </w:rPr>
              <w:t>RELACIÓN CON LAS ÁREAS DEL CONOCIMIENTO</w:t>
            </w:r>
          </w:p>
          <w:p>
            <w:pPr>
              <w:pStyle w:val="style64"/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Lengua: texto dramático (diálogo vs monólogo), “dramatis personae”, dramatización (expresión oral), lenguaje poético (figuras literarias) y principales autores teatrales. Expresión oral (dramatización de los diálogos) y expresión escrita (elaboración de los diálogos)</w:t>
            </w:r>
          </w:p>
          <w:p>
            <w:pPr>
              <w:pStyle w:val="style64"/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Social Science:  Middle Age: different social classes, main historical facts, way of living  and art.</w:t>
            </w:r>
          </w:p>
          <w:p>
            <w:pPr>
              <w:pStyle w:val="style64"/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English: development of the four linguistic skills (R-S-W-L) using extracts from the plays.</w:t>
            </w:r>
          </w:p>
          <w:p>
            <w:pPr>
              <w:pStyle w:val="style64"/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Art: Jonh Everett Millais' Ophelia. El rodaje: pasos previos, tomas, encuadre, efectos especiales, sonido. Manejo de una cámara de vídeo.</w:t>
            </w:r>
          </w:p>
          <w:p>
            <w:pPr>
              <w:pStyle w:val="style64"/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 xml:space="preserve">Musica: influencias de la obra de “Romeo y Julieta” en la música: Dire Straits, </w:t>
            </w:r>
          </w:p>
          <w:p>
            <w:pPr>
              <w:pStyle w:val="style64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Prokofiev y Tchaikovsky.</w:t>
            </w:r>
          </w:p>
          <w:p>
            <w:pPr>
              <w:pStyle w:val="style64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E. Física: la esgrima.</w:t>
            </w:r>
          </w:p>
          <w:p>
            <w:pPr>
              <w:pStyle w:val="style64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55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1B895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4"/>
              <w:numPr>
                <w:ilvl w:val="0"/>
                <w:numId w:val="3"/>
              </w:numPr>
              <w:spacing w:after="0" w:before="0" w:line="100" w:lineRule="atLeast"/>
            </w:pPr>
            <w:r>
              <w:rPr>
                <w:sz w:val="20"/>
                <w:b/>
                <w:szCs w:val="20"/>
                <w:rFonts w:ascii="Times New Roman" w:hAnsi="Times New Roman"/>
              </w:rPr>
              <w:t>SECUENCIAS DIDÁCTICAS</w:t>
            </w:r>
          </w:p>
        </w:tc>
      </w:tr>
      <w:tr>
        <w:trPr>
          <w:trHeight w:hRule="atLeast" w:val="134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4"/>
              <w:numPr>
                <w:ilvl w:val="0"/>
                <w:numId w:val="4"/>
              </w:numPr>
              <w:spacing w:after="0" w:before="0" w:line="100" w:lineRule="atLeast"/>
            </w:pPr>
            <w:r>
              <w:rPr>
                <w:sz w:val="20"/>
                <w:b/>
                <w:szCs w:val="20"/>
                <w:rFonts w:ascii="Times New Roman" w:hAnsi="Times New Roman"/>
              </w:rPr>
              <w:t>CONTENIDOS DEL PROYECTO</w:t>
            </w:r>
          </w:p>
          <w:p>
            <w:pPr>
              <w:pStyle w:val="style64"/>
              <w:numPr>
                <w:ilvl w:val="0"/>
                <w:numId w:val="5"/>
              </w:numPr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Texto dramático (diálogo vs monólogo)</w:t>
            </w:r>
          </w:p>
          <w:p>
            <w:pPr>
              <w:pStyle w:val="style64"/>
              <w:numPr>
                <w:ilvl w:val="0"/>
                <w:numId w:val="5"/>
              </w:numPr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“</w:t>
            </w:r>
            <w:r>
              <w:rPr>
                <w:sz w:val="20"/>
                <w:i/>
                <w:szCs w:val="20"/>
                <w:rFonts w:ascii="Times New Roman" w:hAnsi="Times New Roman"/>
              </w:rPr>
              <w:t>Dramatis personae”</w:t>
            </w:r>
          </w:p>
          <w:p>
            <w:pPr>
              <w:pStyle w:val="style64"/>
              <w:numPr>
                <w:ilvl w:val="0"/>
                <w:numId w:val="5"/>
              </w:numPr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Dramatización (expresión oral)</w:t>
            </w:r>
          </w:p>
          <w:p>
            <w:pPr>
              <w:pStyle w:val="style64"/>
              <w:numPr>
                <w:ilvl w:val="0"/>
                <w:numId w:val="5"/>
              </w:numPr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Elaboración de un guión (expresiçon escrita)</w:t>
            </w:r>
          </w:p>
          <w:p>
            <w:pPr>
              <w:pStyle w:val="style64"/>
              <w:numPr>
                <w:ilvl w:val="0"/>
                <w:numId w:val="5"/>
              </w:numPr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 xml:space="preserve"> </w:t>
            </w:r>
            <w:r>
              <w:rPr>
                <w:sz w:val="20"/>
                <w:i/>
                <w:szCs w:val="20"/>
                <w:rFonts w:ascii="Times New Roman" w:hAnsi="Times New Roman"/>
              </w:rPr>
              <w:t xml:space="preserve">Lenguaje poético (figuras literarias) </w:t>
            </w:r>
          </w:p>
          <w:p>
            <w:pPr>
              <w:pStyle w:val="style64"/>
              <w:numPr>
                <w:ilvl w:val="0"/>
                <w:numId w:val="5"/>
              </w:numPr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Vida y obra de William Shakespeare</w:t>
            </w:r>
          </w:p>
          <w:p>
            <w:pPr>
              <w:pStyle w:val="style64"/>
              <w:numPr>
                <w:ilvl w:val="0"/>
                <w:numId w:val="5"/>
              </w:numPr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Otros autores</w:t>
            </w:r>
          </w:p>
          <w:p>
            <w:pPr>
              <w:pStyle w:val="style64"/>
              <w:numPr>
                <w:ilvl w:val="0"/>
                <w:numId w:val="5"/>
              </w:numPr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Middle Age: different social classes, main historical facts, way of living  and art</w:t>
            </w:r>
          </w:p>
          <w:p>
            <w:pPr>
              <w:pStyle w:val="style64"/>
              <w:numPr>
                <w:ilvl w:val="0"/>
                <w:numId w:val="5"/>
              </w:numPr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 xml:space="preserve">Development of the four linguistic skills (R-S-W-L) </w:t>
            </w:r>
          </w:p>
          <w:p>
            <w:pPr>
              <w:pStyle w:val="style64"/>
              <w:numPr>
                <w:ilvl w:val="0"/>
                <w:numId w:val="5"/>
              </w:numPr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 xml:space="preserve">Jonh Everett Millais' Ophelia </w:t>
            </w:r>
          </w:p>
          <w:p>
            <w:pPr>
              <w:pStyle w:val="style64"/>
              <w:numPr>
                <w:ilvl w:val="0"/>
                <w:numId w:val="5"/>
              </w:numPr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El rodaje: pasos previos, tomas, encuadre, efectos especiales, sonido. Manejo de una cámara de vídeo.</w:t>
            </w:r>
          </w:p>
          <w:p>
            <w:pPr>
              <w:pStyle w:val="style64"/>
              <w:numPr>
                <w:ilvl w:val="0"/>
                <w:numId w:val="5"/>
              </w:numPr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La esgrima</w:t>
            </w:r>
          </w:p>
          <w:p>
            <w:pPr>
              <w:pStyle w:val="style64"/>
              <w:numPr>
                <w:ilvl w:val="0"/>
                <w:numId w:val="5"/>
              </w:numPr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 xml:space="preserve">Influencias de la obra de “Romeo y Julieta” en la música: Dire Straits, </w:t>
            </w:r>
          </w:p>
          <w:p>
            <w:pPr>
              <w:pStyle w:val="style64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 xml:space="preserve">Prokofiev y Tchaikovsky </w:t>
            </w:r>
          </w:p>
          <w:p>
            <w:pPr>
              <w:pStyle w:val="style64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134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4"/>
              <w:numPr>
                <w:ilvl w:val="0"/>
                <w:numId w:val="4"/>
              </w:numPr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TAREAS</w:t>
            </w:r>
          </w:p>
          <w:p>
            <w:pPr>
              <w:pStyle w:val="style64"/>
              <w:ind w:hanging="0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PRIMERA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Descripción: Conocimientode las dos obras objeto de estudio a través de la lectura de diferentes fragmentos en inglés y en español y la visualización de dos adaptaciones cinematográficas. Del mismo modo, también se expondrán diferentes aspectos realicionados con la vida y obra de W. Shakespeare mediante lecturas bilingües y visionado de fragmentos de la película “Shakespeare in Love”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Organización del alumnado: gran grupo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Uso de las TICs: pizarra digital y DVDs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ind w:hanging="0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SEGUNDA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Descripción: división del alumnado en dos grupos para que cada uno elabore una adapación de cada una de las obras realizando su propio guión . Este guión será transcrito por el propio alumnado en un documento “word” a través de los ordenadores portátiles.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Organización del alumnado: dos grupos.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Uso de las TICs: Portátiles.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ind w:hanging="0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TERCERA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Descripción: “casting”, selección de “dramatis personae”, aprendizaje memorístico de los diálogos y ensayos.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Organización del alumnado: trabajo individual.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Uso de las TICs: grabación en vídeo a través del teléfono móvil de los ensayos de las niñas y niños para que comprueben, en persona, la calidad de su interpretación. Del mismo modo también se usará el móvil para grabar los audios de sus interpretaciones a modo de ténnica memorística.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ind w:hanging="0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CUARTA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 xml:space="preserve">Descripción: elaboración de un mural sobre: </w:t>
            </w:r>
            <w:r>
              <w:rPr>
                <w:sz w:val="20"/>
                <w:i/>
                <w:b w:val="off"/>
                <w:szCs w:val="20"/>
                <w:bCs w:val="off"/>
                <w:rFonts w:ascii="Times New Roman" w:hAnsi="Times New Roman"/>
              </w:rPr>
              <w:t xml:space="preserve">Jonh Everett Millais' Ophelia 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Organización del alumnado: cuatro grupos</w:t>
            </w:r>
          </w:p>
          <w:p>
            <w:pPr>
              <w:pStyle w:val="style64"/>
              <w:ind w:hanging="0" w:left="1080" w:right="0"/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ind w:hanging="0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QUINTA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 xml:space="preserve">Descripción: audición y comentario sobre las piezas musicales inspiradas por “Romeo y Julieta” realizadas por: </w:t>
            </w:r>
            <w:r>
              <w:rPr>
                <w:sz w:val="20"/>
                <w:i/>
                <w:b w:val="off"/>
                <w:szCs w:val="20"/>
                <w:bCs w:val="off"/>
                <w:rFonts w:ascii="Times New Roman" w:hAnsi="Times New Roman"/>
              </w:rPr>
              <w:t xml:space="preserve"> Dire Straits, 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 xml:space="preserve">Prokofiev y Tchaikovsky 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Organización del alumnado: trabajo individual.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Uso de las TICs: pizarra digital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ind w:hanging="0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SEXTA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Descripción: conocimiento de algunos detalles históricos y técnicos del deporte olímpico de la esgrima. Práctica con espadas de juguete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Organización del alumnado: parejas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Uso de las TICs: pizarra digital</w:t>
            </w:r>
          </w:p>
          <w:p>
            <w:pPr>
              <w:pStyle w:val="style64"/>
              <w:ind w:hanging="0" w:left="1080" w:right="0"/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ind w:hanging="0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SÉPTIMA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Descripción: Puesta en escena de las dos obras de tetatro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Organización del alumnado: individual y cooperativo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ind w:hanging="0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OCTAVA</w:t>
            </w:r>
          </w:p>
          <w:p>
            <w:pPr>
              <w:pStyle w:val="style64"/>
              <w:ind w:hanging="0" w:left="1080" w:right="0"/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Descripción: Tras las sesiones previas en las que se ha tratado e</w:t>
            </w:r>
            <w:r>
              <w:rPr>
                <w:sz w:val="20"/>
                <w:i/>
                <w:b w:val="off"/>
                <w:szCs w:val="20"/>
                <w:bCs w:val="off"/>
                <w:rFonts w:ascii="Times New Roman" w:hAnsi="Times New Roman"/>
              </w:rPr>
              <w:t>l rodaje: pasos previos, tomas, encuadre, efectos especiales, sonido así como el manejo de una cámara de vídeo se procede a la grabación del ensayo general.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Organización del alumnado: cooperativo</w:t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>
                <w:sz w:val="20"/>
                <w:b w:val="off"/>
                <w:szCs w:val="20"/>
                <w:bCs w:val="off"/>
                <w:rFonts w:ascii="Times New Roman" w:hAnsi="Times New Roman"/>
              </w:rPr>
              <w:t>Uso de las TICs: cámara de vídeo</w:t>
            </w:r>
          </w:p>
          <w:p>
            <w:pPr>
              <w:pStyle w:val="style64"/>
              <w:ind w:hanging="0" w:left="1080" w:right="0"/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ind w:firstLine="336" w:left="1080" w:right="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46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1B895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4"/>
              <w:numPr>
                <w:ilvl w:val="0"/>
                <w:numId w:val="3"/>
              </w:numPr>
              <w:spacing w:after="0" w:before="0" w:line="100" w:lineRule="atLeast"/>
            </w:pPr>
            <w:r>
              <w:rPr>
                <w:sz w:val="20"/>
                <w:b/>
                <w:szCs w:val="20"/>
                <w:rFonts w:ascii="Times New Roman" w:hAnsi="Times New Roman"/>
              </w:rPr>
              <w:t>INDICADORES DE LOGRO/ESTÁNDARES (CRITERIOS)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4"/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spacing w:after="0" w:before="0" w:line="100" w:lineRule="atLeast"/>
            </w:pPr>
            <w:r>
              <w:rPr/>
            </w:r>
          </w:p>
          <w:p>
            <w:pPr>
              <w:pStyle w:val="style65"/>
              <w:jc w:val="both"/>
              <w:spacing w:after="0" w:before="0" w:line="100" w:lineRule="atLeast"/>
            </w:pPr>
            <w:r>
              <w:rPr>
                <w:sz w:val="20"/>
                <w:i w:val="off"/>
                <w:szCs w:val="20"/>
                <w:iCs w:val="off"/>
              </w:rPr>
              <w:t xml:space="preserve">LCL.2.3.1. Comprende el sentido de textos orales dramáticos Comprende la información general en textos orales de uso habitual. STD.4.1 STD 4.2. STD 4.3. STD 6.1. STD 6.2. </w:t>
            </w:r>
          </w:p>
          <w:p>
            <w:pPr>
              <w:pStyle w:val="style65"/>
              <w:jc w:val="both"/>
              <w:spacing w:after="0" w:before="0" w:line="100" w:lineRule="atLeast"/>
            </w:pPr>
            <w:r>
              <w:rPr>
                <w:color w:val="00000A"/>
                <w:sz w:val="20"/>
                <w:i w:val="off"/>
                <w:szCs w:val="20"/>
                <w:iCs w:val="off"/>
              </w:rPr>
              <w:t>LCL.2.6.1. Lee diferentes textos de creciente complejidad con fluidez, entonación y ritmo adecuado, respetando las pausas de las lecturas.</w:t>
            </w:r>
            <w:r>
              <w:rPr>
                <w:sz w:val="20"/>
                <w:i w:val="off"/>
                <w:szCs w:val="20"/>
                <w:iCs w:val="off"/>
              </w:rPr>
              <w:t xml:space="preserve"> STD. 12.1. STD. 12.2. STD.13.1. STD.13.2.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i w:val="off"/>
                <w:szCs w:val="20"/>
                <w:iCs w:val="off"/>
                <w:rFonts w:ascii="Times New Roman" w:cs="Arial" w:eastAsia="Calibri" w:hAnsi="Times New Roman"/>
                <w:lang w:eastAsia="es-ES" w:val="es-ES"/>
              </w:rPr>
              <w:t>LCL.2.10.1. Planifica y escribe, con ayuda de guías y la colaboración de sus compañeros,un texto dramático.</w:t>
            </w:r>
            <w:r>
              <w:rPr>
                <w:sz w:val="20"/>
                <w:i w:val="off"/>
                <w:szCs w:val="20"/>
                <w:iCs w:val="off"/>
                <w:rFonts w:ascii="Times New Roman" w:hAnsi="Times New Roman"/>
              </w:rPr>
              <w:t xml:space="preserve"> STD.24.1.STD.24.2. STD.24.3.  STD.25.2. STD.26.2.</w:t>
            </w:r>
          </w:p>
          <w:p>
            <w:pPr>
              <w:pStyle w:val="style65"/>
              <w:jc w:val="both"/>
              <w:spacing w:after="0" w:before="0" w:line="100" w:lineRule="atLeast"/>
            </w:pPr>
            <w:r>
              <w:rPr>
                <w:color w:val="00000A"/>
                <w:sz w:val="20"/>
                <w:i w:val="off"/>
                <w:szCs w:val="20"/>
                <w:iCs w:val="off"/>
              </w:rPr>
              <w:t>LCL.2.12.1. Utiliza los conocimientos básicos sobre la lengua (palabras, significado, categoría gramatical,...) propias del ciclo en las actividades de producción y comprensión.</w:t>
            </w:r>
            <w:r>
              <w:rPr>
                <w:sz w:val="20"/>
                <w:i w:val="off"/>
                <w:szCs w:val="20"/>
                <w:iCs w:val="off"/>
              </w:rPr>
              <w:t xml:space="preserve"> STD 32.2. STD 34.3. STD 35.1. STD 33.1. STD 33.3.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i w:val="off"/>
                <w:szCs w:val="20"/>
                <w:iCs w:val="off"/>
                <w:rFonts w:ascii="Times New Roman" w:hAnsi="Times New Roman"/>
              </w:rPr>
              <w:t>LCL.2.5.1.Obtiene información de diferentes medios de comunicación social. STD.11.1. STD.11.2. STD.11.3. STD.11.4.</w:t>
            </w:r>
          </w:p>
          <w:p>
            <w:pPr>
              <w:pStyle w:val="style65"/>
            </w:pPr>
            <w:r>
              <w:rPr>
                <w:sz w:val="20"/>
                <w:i w:val="off"/>
                <w:szCs w:val="20"/>
                <w:iCs w:val="off"/>
              </w:rPr>
              <w:t>LCL.2.10.3. Usa las TIC como recurso para escribir y presentar sus producciones. STD.27.1. STD.27.2.</w:t>
            </w:r>
          </w:p>
          <w:p>
            <w:pPr>
              <w:pStyle w:val="style0"/>
              <w:jc w:val="both"/>
            </w:pPr>
            <w:r>
              <w:rPr>
                <w:sz w:val="20"/>
                <w:i w:val="off"/>
                <w:szCs w:val="20"/>
                <w:iCs w:val="off"/>
                <w:bCs/>
                <w:rFonts w:ascii="Times New Roman" w:hAnsi="Times New Roman"/>
              </w:rPr>
              <w:t>CS.2.11.1. Define el concepto de Edad Media a través de la asociación de hechos, situando el comienzo y el final , localizando e interpretando cronológicamente en una línea del tiempo hechos relevantes y utilizando las unidades básicas de tiempo. STD.44.1 STD.44.2  STD.46.1</w:t>
            </w:r>
          </w:p>
          <w:p>
            <w:pPr>
              <w:pStyle w:val="style0"/>
              <w:jc w:val="both"/>
            </w:pPr>
            <w:r>
              <w:rPr>
                <w:sz w:val="20"/>
                <w:i w:val="off"/>
                <w:szCs w:val="20"/>
                <w:iCs w:val="off"/>
                <w:rFonts w:ascii="Times New Roman" w:cs="Arial" w:hAnsi="Times New Roman"/>
                <w:lang w:eastAsia="es-ES"/>
              </w:rPr>
              <w:t>CE.2.2. Observar e interpretar de forma sencilla las imágenes fijas y en movimiento en sus contextos culturales e históricos, desarrollando el sentido crítico, siendo capaz de elaborar imágenes nuevas y sencillas con ayuda de modelos.</w:t>
            </w:r>
          </w:p>
          <w:p>
            <w:pPr>
              <w:pStyle w:val="style0"/>
              <w:jc w:val="both"/>
            </w:pPr>
            <w:r>
              <w:rPr>
                <w:sz w:val="20"/>
                <w:i w:val="off"/>
                <w:szCs w:val="20"/>
                <w:iCs w:val="off"/>
                <w:rFonts w:ascii="Times New Roman" w:cs="Arial" w:hAnsi="Times New Roman"/>
                <w:lang w:eastAsia="es-ES"/>
              </w:rPr>
              <w:t>CE.2.5 Distinguir diferentes texturas y el uso del espacio y del color en sus obras de forma armónica y creativa, para expresar sus ideas y pensamientos en diferentes contextos.</w:t>
            </w:r>
          </w:p>
          <w:p>
            <w:pPr>
              <w:pStyle w:val="style0"/>
              <w:jc w:val="both"/>
            </w:pPr>
            <w:bookmarkStart w:id="0" w:name="__DdeLink__564_282734060"/>
            <w:r>
              <w:rPr>
                <w:sz w:val="20"/>
                <w:i w:val="off"/>
                <w:szCs w:val="20"/>
                <w:iCs w:val="off"/>
                <w:rFonts w:ascii="Times New Roman" w:cs="Arial" w:hAnsi="Times New Roman"/>
                <w:lang w:eastAsia="es-ES"/>
              </w:rPr>
              <w:t>CE.2.6.</w:t>
            </w:r>
            <w:bookmarkEnd w:id="0"/>
            <w:r>
              <w:rPr>
                <w:sz w:val="20"/>
                <w:i w:val="off"/>
                <w:szCs w:val="20"/>
                <w:iCs w:val="off"/>
                <w:rFonts w:ascii="Times New Roman" w:cs="Arial" w:hAnsi="Times New Roman"/>
                <w:lang w:eastAsia="es-ES"/>
              </w:rPr>
              <w:t xml:space="preserve"> Elaborar producciones plásticas progresivamente en función de indicaciones básicas en el proceso creativo, seleccionando las técnicas más adecuadas para su realización.</w:t>
            </w:r>
          </w:p>
          <w:p>
            <w:pPr>
              <w:pStyle w:val="style0"/>
              <w:jc w:val="both"/>
            </w:pPr>
            <w:r>
              <w:rPr>
                <w:sz w:val="20"/>
                <w:i w:val="off"/>
                <w:szCs w:val="20"/>
                <w:iCs w:val="off"/>
                <w:rFonts w:ascii="Times New Roman" w:cs="Arial" w:hAnsi="Times New Roman"/>
                <w:lang w:eastAsia="es-ES"/>
              </w:rPr>
              <w:t>CE.2.7. Conocer piezas musicales influenciadas por otros campos del arte.</w:t>
            </w:r>
          </w:p>
          <w:p>
            <w:pPr>
              <w:pStyle w:val="style0"/>
              <w:jc w:val="both"/>
            </w:pPr>
            <w:r>
              <w:rPr>
                <w:sz w:val="20"/>
                <w:i w:val="off"/>
                <w:szCs w:val="20"/>
                <w:iCs w:val="off"/>
                <w:rFonts w:ascii="Times New Roman" w:cs="Arial" w:hAnsi="Times New Roman"/>
                <w:lang w:eastAsia="es-ES"/>
              </w:rPr>
              <w:t>E.F.2.8.1 Valora la diversidad de actividades físicas, lúdicas, deportivas y artísticas practicándolas tanto dentro como fuera de la escuela y el entorno habitual.</w:t>
              <w:br/>
              <w:t>E.F.2.8.2 Desarrollar gustos y aficiones personales hacia actividades físicas, lúdicas, deportivas y artísticas.</w:t>
            </w:r>
          </w:p>
          <w:p>
            <w:pPr>
              <w:pStyle w:val="style0"/>
              <w:jc w:val="both"/>
              <w:snapToGrid w:val="false"/>
            </w:pPr>
            <w:r>
              <w:rPr>
                <w:sz w:val="20"/>
                <w:szCs w:val="20"/>
                <w:bCs/>
                <w:rFonts w:ascii="Times New Roman" w:cs="Arial" w:hAnsi="Times New Roman"/>
                <w:lang w:eastAsia="es-ES"/>
              </w:rPr>
              <w:t>EA.2.11.1.   Se inicia en el conocimiento y manejo de los instrumentos audiovisuales como la cámara de vídeo, los micrófonos y los focos de un escenario.</w:t>
            </w:r>
          </w:p>
          <w:p>
            <w:pPr>
              <w:pStyle w:val="style0"/>
              <w:jc w:val="both"/>
              <w:snapToGrid w:val="false"/>
            </w:pPr>
            <w:r>
              <w:rPr>
                <w:sz w:val="20"/>
                <w:szCs w:val="20"/>
                <w:bCs/>
                <w:rFonts w:ascii="Times New Roman" w:cs="Arial" w:hAnsi="Times New Roman"/>
                <w:lang w:eastAsia="es-ES"/>
              </w:rPr>
              <w:t>EA.2.2.1. Observa e interpreta de forma sencilla las imágenes fijas y en movimiento en sus contextos culturales</w:t>
            </w:r>
          </w:p>
          <w:p>
            <w:pPr>
              <w:pStyle w:val="style65"/>
              <w:jc w:val="both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321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1B895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4"/>
              <w:numPr>
                <w:ilvl w:val="0"/>
                <w:numId w:val="3"/>
              </w:numPr>
              <w:spacing w:after="0" w:before="0" w:line="100" w:lineRule="atLeast"/>
            </w:pPr>
            <w:r>
              <w:rPr>
                <w:sz w:val="20"/>
                <w:b/>
                <w:szCs w:val="20"/>
                <w:rFonts w:ascii="Times New Roman" w:hAnsi="Times New Roman"/>
              </w:rPr>
              <w:t>METODOLOGÍAS/GESTIÓN DE AULA</w:t>
            </w:r>
          </w:p>
        </w:tc>
      </w:tr>
      <w:tr>
        <w:trPr>
          <w:trHeight w:hRule="atLeast" w:val="44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4"/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numPr>
                <w:ilvl w:val="0"/>
                <w:numId w:val="6"/>
              </w:numPr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Aprendizaje cooperativo.</w:t>
            </w:r>
          </w:p>
          <w:p>
            <w:pPr>
              <w:pStyle w:val="style64"/>
              <w:numPr>
                <w:ilvl w:val="0"/>
                <w:numId w:val="6"/>
              </w:numPr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Aprendizaje por imitación.</w:t>
            </w:r>
          </w:p>
          <w:p>
            <w:pPr>
              <w:pStyle w:val="style64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41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1B895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4"/>
              <w:numPr>
                <w:ilvl w:val="0"/>
                <w:numId w:val="3"/>
              </w:numPr>
              <w:spacing w:after="0" w:before="0" w:line="100" w:lineRule="atLeast"/>
            </w:pPr>
            <w:r>
              <w:rPr>
                <w:sz w:val="20"/>
                <w:b/>
                <w:szCs w:val="20"/>
                <w:rFonts w:ascii="Times New Roman" w:hAnsi="Times New Roman"/>
              </w:rPr>
              <w:t>ESTRATEGIAS DE EVALUACIÓN</w:t>
            </w:r>
          </w:p>
        </w:tc>
      </w:tr>
      <w:tr>
        <w:trPr>
          <w:trHeight w:hRule="atLeast" w:val="41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4"/>
              <w:numPr>
                <w:ilvl w:val="0"/>
                <w:numId w:val="4"/>
              </w:numPr>
              <w:spacing w:after="0" w:before="0" w:line="100" w:lineRule="atLeast"/>
            </w:pPr>
            <w:r>
              <w:rPr>
                <w:sz w:val="20"/>
                <w:b/>
                <w:szCs w:val="20"/>
                <w:rFonts w:ascii="Times New Roman" w:hAnsi="Times New Roman"/>
              </w:rPr>
              <w:t>MOMENTOS</w:t>
            </w:r>
          </w:p>
          <w:p>
            <w:pPr>
              <w:pStyle w:val="style64"/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Antes: observando el grado de implicación y motivación.</w:t>
            </w:r>
          </w:p>
          <w:p>
            <w:pPr>
              <w:pStyle w:val="style64"/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Durante: apreciando los avances.</w:t>
            </w:r>
          </w:p>
          <w:p>
            <w:pPr>
              <w:pStyle w:val="style64"/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Después: presenciando la puesta en escena, evaluando las pruebas orales y escritas visionando la grabación.</w:t>
            </w:r>
          </w:p>
          <w:p>
            <w:pPr>
              <w:pStyle w:val="style64"/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41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4"/>
              <w:numPr>
                <w:ilvl w:val="0"/>
                <w:numId w:val="4"/>
              </w:numPr>
              <w:spacing w:after="0" w:before="0" w:line="100" w:lineRule="atLeast"/>
            </w:pPr>
            <w:r>
              <w:rPr>
                <w:sz w:val="20"/>
                <w:b/>
                <w:szCs w:val="20"/>
                <w:rFonts w:ascii="Times New Roman" w:hAnsi="Times New Roman"/>
              </w:rPr>
              <w:t>TÉCNICAS</w:t>
            </w:r>
          </w:p>
          <w:p>
            <w:pPr>
              <w:pStyle w:val="style64"/>
              <w:numPr>
                <w:ilvl w:val="0"/>
                <w:numId w:val="7"/>
              </w:numPr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Observación directa</w:t>
            </w:r>
          </w:p>
          <w:p>
            <w:pPr>
              <w:pStyle w:val="style64"/>
              <w:numPr>
                <w:ilvl w:val="0"/>
                <w:numId w:val="7"/>
              </w:numPr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Puesta en escena</w:t>
            </w:r>
          </w:p>
          <w:p>
            <w:pPr>
              <w:pStyle w:val="style64"/>
              <w:numPr>
                <w:ilvl w:val="0"/>
                <w:numId w:val="7"/>
              </w:numPr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Coevaluación</w:t>
            </w:r>
          </w:p>
          <w:p>
            <w:pPr>
              <w:pStyle w:val="style64"/>
              <w:numPr>
                <w:ilvl w:val="0"/>
                <w:numId w:val="7"/>
              </w:numPr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41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4"/>
              <w:numPr>
                <w:ilvl w:val="0"/>
                <w:numId w:val="4"/>
              </w:numPr>
              <w:spacing w:after="0" w:before="0" w:line="100" w:lineRule="atLeast"/>
            </w:pPr>
            <w:r>
              <w:rPr>
                <w:sz w:val="20"/>
                <w:b/>
                <w:szCs w:val="20"/>
                <w:rFonts w:ascii="Times New Roman" w:hAnsi="Times New Roman"/>
              </w:rPr>
              <w:t>INSTRUMENTOS</w:t>
            </w:r>
          </w:p>
          <w:p>
            <w:pPr>
              <w:pStyle w:val="style64"/>
              <w:numPr>
                <w:ilvl w:val="0"/>
                <w:numId w:val="8"/>
              </w:numPr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Cuaderno de evaluación de Séneca</w:t>
            </w:r>
          </w:p>
          <w:p>
            <w:pPr>
              <w:pStyle w:val="style64"/>
              <w:numPr>
                <w:ilvl w:val="0"/>
                <w:numId w:val="8"/>
              </w:numPr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Pruebas orales y escritas</w:t>
            </w:r>
          </w:p>
          <w:p>
            <w:pPr>
              <w:pStyle w:val="style64"/>
              <w:numPr>
                <w:ilvl w:val="0"/>
                <w:numId w:val="8"/>
              </w:numPr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Dianas</w:t>
            </w:r>
          </w:p>
          <w:p>
            <w:pPr>
              <w:pStyle w:val="style64"/>
              <w:ind w:hanging="0" w:left="1080" w:right="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58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1B895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4"/>
              <w:numPr>
                <w:ilvl w:val="0"/>
                <w:numId w:val="3"/>
              </w:numPr>
              <w:spacing w:after="0" w:before="0" w:line="100" w:lineRule="atLeast"/>
            </w:pPr>
            <w:r>
              <w:rPr>
                <w:sz w:val="20"/>
                <w:b/>
                <w:szCs w:val="20"/>
                <w:rFonts w:ascii="Times New Roman" w:hAnsi="Times New Roman"/>
              </w:rPr>
              <w:t>TEMPORALIZACIÓN</w:t>
            </w:r>
          </w:p>
        </w:tc>
      </w:tr>
      <w:tr>
        <w:trPr>
          <w:trHeight w:hRule="atLeast" w:val="58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4"/>
              <w:spacing w:after="0" w:before="0" w:line="100" w:lineRule="atLeast"/>
            </w:pPr>
            <w:r>
              <w:rPr/>
            </w:r>
          </w:p>
          <w:p>
            <w:pPr>
              <w:pStyle w:val="style64"/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hAnsi="Times New Roman"/>
              </w:rPr>
              <w:t>Al menos dos sesiones semanales durante el segundo trimestre.</w:t>
            </w:r>
          </w:p>
          <w:p>
            <w:pPr>
              <w:pStyle w:val="style64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58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1B895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4"/>
              <w:numPr>
                <w:ilvl w:val="0"/>
                <w:numId w:val="3"/>
              </w:numPr>
              <w:spacing w:after="0" w:before="0" w:line="100" w:lineRule="atLeast"/>
            </w:pPr>
            <w:r>
              <w:rPr>
                <w:sz w:val="20"/>
                <w:b/>
                <w:szCs w:val="20"/>
                <w:rFonts w:ascii="Times New Roman" w:hAnsi="Times New Roman"/>
              </w:rPr>
              <w:t>RECURSOS</w:t>
            </w:r>
          </w:p>
        </w:tc>
      </w:tr>
      <w:tr>
        <w:trPr>
          <w:trHeight w:hRule="atLeast" w:val="58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60" w:right="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numPr>
                <w:ilvl w:val="0"/>
                <w:numId w:val="9"/>
              </w:numPr>
              <w:ind w:hanging="0" w:left="360" w:right="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Pizarra digital.</w:t>
            </w:r>
          </w:p>
          <w:p>
            <w:pPr>
              <w:pStyle w:val="style0"/>
              <w:numPr>
                <w:ilvl w:val="0"/>
                <w:numId w:val="9"/>
              </w:numPr>
              <w:ind w:hanging="0" w:left="360" w:right="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Cámara de vídeo.</w:t>
            </w:r>
          </w:p>
          <w:p>
            <w:pPr>
              <w:pStyle w:val="style0"/>
              <w:numPr>
                <w:ilvl w:val="0"/>
                <w:numId w:val="9"/>
              </w:numPr>
              <w:ind w:hanging="0" w:left="360" w:right="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Teléfono móvil.</w:t>
            </w:r>
          </w:p>
          <w:p>
            <w:pPr>
              <w:pStyle w:val="style0"/>
              <w:numPr>
                <w:ilvl w:val="0"/>
                <w:numId w:val="9"/>
              </w:numPr>
              <w:ind w:hanging="0" w:left="360" w:right="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Micrófonos</w:t>
            </w:r>
          </w:p>
          <w:p>
            <w:pPr>
              <w:pStyle w:val="style0"/>
              <w:numPr>
                <w:ilvl w:val="0"/>
                <w:numId w:val="9"/>
              </w:numPr>
              <w:ind w:hanging="0" w:left="360" w:right="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Focos.</w:t>
            </w:r>
          </w:p>
          <w:p>
            <w:pPr>
              <w:pStyle w:val="style0"/>
              <w:numPr>
                <w:ilvl w:val="0"/>
                <w:numId w:val="9"/>
              </w:numPr>
              <w:ind w:hanging="0" w:left="360" w:right="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Cañón de humo.</w:t>
            </w:r>
          </w:p>
          <w:p>
            <w:pPr>
              <w:pStyle w:val="style0"/>
              <w:numPr>
                <w:ilvl w:val="0"/>
                <w:numId w:val="9"/>
              </w:numPr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Libros: “Hamlet” y “Romeo y Julieta”</w:t>
            </w:r>
          </w:p>
          <w:p>
            <w:pPr>
              <w:pStyle w:val="style0"/>
              <w:numPr>
                <w:ilvl w:val="0"/>
                <w:numId w:val="9"/>
              </w:numPr>
              <w:ind w:hanging="0" w:left="360" w:right="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DVDs : “Shakespeare in Love”, “Hamlet” y “Romeo y Julieta”</w:t>
            </w:r>
          </w:p>
          <w:p>
            <w:pPr>
              <w:pStyle w:val="style0"/>
              <w:numPr>
                <w:ilvl w:val="0"/>
                <w:numId w:val="9"/>
              </w:numPr>
              <w:ind w:hanging="0" w:left="360" w:right="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Diferentes fondos de escenario y material de atrezzo.</w:t>
            </w:r>
          </w:p>
          <w:p>
            <w:pPr>
              <w:pStyle w:val="style0"/>
              <w:numPr>
                <w:ilvl w:val="0"/>
                <w:numId w:val="9"/>
              </w:numPr>
              <w:ind w:hanging="0" w:left="360" w:right="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Material para el cuadro de Ofelia: papel contínuo, témperas, tela, cola, papel de seda, lana, tijeras , pegamento, etc...</w:t>
            </w:r>
          </w:p>
          <w:p>
            <w:pPr>
              <w:pStyle w:val="style0"/>
              <w:numPr>
                <w:ilvl w:val="0"/>
                <w:numId w:val="9"/>
              </w:numPr>
              <w:ind w:hanging="0" w:left="360" w:right="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Disfraces, pelúcas, espadas y demás material de atrezzo.</w:t>
            </w:r>
          </w:p>
          <w:p>
            <w:pPr>
              <w:pStyle w:val="style0"/>
              <w:numPr>
                <w:ilvl w:val="0"/>
                <w:numId w:val="9"/>
              </w:numPr>
              <w:ind w:hanging="0" w:left="360" w:right="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Material de trabajo del alumnado (libretas y estuche)</w:t>
            </w:r>
          </w:p>
          <w:p>
            <w:pPr>
              <w:pStyle w:val="style0"/>
              <w:ind w:hanging="0" w:left="360" w:right="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ind w:hanging="0" w:left="360" w:right="0"/>
              <w:spacing w:after="0" w:before="0" w:line="100" w:lineRule="atLeast"/>
            </w:pPr>
            <w:r>
              <w:rPr/>
            </w:r>
          </w:p>
        </w:tc>
      </w:tr>
    </w:tbl>
    <w:p>
      <w:pPr>
        <w:pStyle w:val="style1"/>
        <w:numPr>
          <w:ilvl w:val="0"/>
          <w:numId w:val="2"/>
        </w:numPr>
        <w:spacing w:after="40" w:before="400"/>
      </w:pPr>
      <w:r>
        <w:rPr/>
      </w:r>
    </w:p>
    <w:sectPr>
      <w:formProt w:val="off"/>
      <w:pgSz w:h="15840" w:w="12240"/>
      <w:textDirection w:val="lrTb"/>
      <w:pgNumType w:fmt="decimal"/>
      <w:type w:val="nextPage"/>
      <w:footerReference r:id="rId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w="http://schemas.openxmlformats.org/wordprocessingml/2006/main">
  <w:p>
    <w:pPr>
      <w:pStyle w:val="style67"/>
      <w:spacing w:after="120" w:before="0"/>
    </w:pPr>
    <w:r>
      <w:fldChar w:fldCharType="begin"/>
    </w: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3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4">
    <w:lvl w:ilvl="0">
      <w:start w:val="1"/>
      <w:numFmt w:val="bullet"/>
      <w:lvlJc w:val="left"/>
      <w:lvlText w:val=""/>
      <w:pPr>
        <w:ind w:hanging="360" w:left="108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84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abstractNum w:abstractNumId="6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abstractNum w:abstractNumId="7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abstractNum w:abstractNumId="8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abstractNum w:abstractNumId="9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overflowPunct w:val="true"/>
      <w:spacing w:after="120" w:before="0" w:line="264" w:lineRule="atLeast"/>
    </w:pPr>
    <w:rPr>
      <w:color w:val="00000A"/>
      <w:sz w:val="20"/>
      <w:szCs w:val="20"/>
      <w:rFonts w:ascii="Trebuchet MS" w:cs="DejaVu Sans" w:eastAsia="DejaVu Sans" w:hAnsi="Trebuchet MS"/>
      <w:lang w:bidi="ar-SA" w:eastAsia="ja-JP" w:val="en-US"/>
    </w:rPr>
  </w:style>
  <w:style w:styleId="style1" w:type="paragraph">
    <w:name w:val="Encabezado 1"/>
    <w:basedOn w:val="style0"/>
    <w:next w:val="style53"/>
    <w:pPr>
      <w:pBdr>
        <w:bottom w:color="90C226" w:space="0" w:sz="4" w:val="single"/>
      </w:pBdr>
      <w:keepNext/>
      <w:spacing w:after="40" w:before="400" w:line="100" w:lineRule="atLeast"/>
    </w:pPr>
    <w:rPr>
      <w:color w:val="90C226"/>
      <w:sz w:val="32"/>
      <w:b/>
      <w:szCs w:val="32"/>
      <w:bCs/>
      <w:rFonts w:ascii="Trebuchet MS" w:hAnsi="Trebuchet MS"/>
    </w:rPr>
  </w:style>
  <w:style w:styleId="style2" w:type="paragraph">
    <w:name w:val="Encabezado 2"/>
    <w:basedOn w:val="style0"/>
    <w:next w:val="style53"/>
    <w:pPr>
      <w:outlineLvl w:val="1"/>
      <w:numPr>
        <w:ilvl w:val="1"/>
        <w:numId w:val="1"/>
      </w:numPr>
      <w:keepNext/>
      <w:spacing w:after="0" w:before="160" w:line="100" w:lineRule="atLeast"/>
    </w:pPr>
    <w:rPr>
      <w:color w:val="90C226"/>
      <w:sz w:val="28"/>
      <w:i/>
      <w:b/>
      <w:szCs w:val="28"/>
      <w:iCs/>
      <w:bCs/>
      <w:rFonts w:ascii="Trebuchet MS" w:hAnsi="Trebuchet MS"/>
    </w:rPr>
  </w:style>
  <w:style w:styleId="style3" w:type="paragraph">
    <w:name w:val="Encabezado 3"/>
    <w:basedOn w:val="style0"/>
    <w:next w:val="style53"/>
    <w:pPr>
      <w:outlineLvl w:val="2"/>
      <w:numPr>
        <w:ilvl w:val="2"/>
        <w:numId w:val="1"/>
      </w:numPr>
      <w:keepNext/>
      <w:spacing w:after="0" w:before="80" w:line="100" w:lineRule="atLeast"/>
    </w:pPr>
    <w:rPr>
      <w:color w:val="404040"/>
      <w:sz w:val="26"/>
      <w:b/>
      <w:szCs w:val="26"/>
      <w:bCs/>
      <w:rFonts w:ascii="Trebuchet MS" w:hAnsi="Trebuchet MS"/>
    </w:rPr>
  </w:style>
  <w:style w:styleId="style4" w:type="paragraph">
    <w:name w:val="Encabezado 4"/>
    <w:basedOn w:val="style0"/>
    <w:next w:val="style53"/>
    <w:pPr>
      <w:outlineLvl w:val="3"/>
      <w:numPr>
        <w:ilvl w:val="3"/>
        <w:numId w:val="1"/>
      </w:numPr>
      <w:keepNext/>
      <w:spacing w:after="0" w:before="80"/>
    </w:pPr>
    <w:rPr>
      <w:sz w:val="24"/>
      <w:i/>
      <w:b/>
      <w:szCs w:val="24"/>
      <w:iCs/>
      <w:bCs/>
      <w:rFonts w:ascii="Trebuchet MS" w:hAnsi="Trebuchet MS"/>
    </w:rPr>
  </w:style>
  <w:style w:styleId="style5" w:type="paragraph">
    <w:name w:val="Encabezado 5"/>
    <w:basedOn w:val="style0"/>
    <w:next w:val="style53"/>
    <w:pPr>
      <w:outlineLvl w:val="4"/>
      <w:numPr>
        <w:ilvl w:val="4"/>
        <w:numId w:val="1"/>
      </w:numPr>
      <w:keepNext/>
      <w:spacing w:after="0" w:before="80"/>
    </w:pPr>
    <w:rPr>
      <w:sz w:val="22"/>
      <w:i/>
      <w:b/>
      <w:szCs w:val="22"/>
      <w:iCs/>
      <w:bCs/>
      <w:rFonts w:ascii="Trebuchet MS" w:hAnsi="Trebuchet MS"/>
    </w:rPr>
  </w:style>
  <w:style w:styleId="style6" w:type="paragraph">
    <w:name w:val="Encabezado 6"/>
    <w:basedOn w:val="style0"/>
    <w:next w:val="style53"/>
    <w:pPr>
      <w:outlineLvl w:val="5"/>
      <w:numPr>
        <w:ilvl w:val="5"/>
        <w:numId w:val="1"/>
      </w:numPr>
      <w:keepNext/>
      <w:spacing w:after="0" w:before="80"/>
    </w:pPr>
    <w:rPr>
      <w:color w:val="595959"/>
      <w:sz w:val="15"/>
      <w:b/>
      <w:szCs w:val="15"/>
      <w:bCs/>
      <w:rFonts w:ascii="Trebuchet MS" w:hAnsi="Trebuchet MS"/>
    </w:rPr>
  </w:style>
  <w:style w:styleId="style7" w:type="paragraph">
    <w:name w:val="Encabezado 7"/>
    <w:basedOn w:val="style0"/>
    <w:next w:val="style53"/>
    <w:pPr>
      <w:outlineLvl w:val="6"/>
      <w:numPr>
        <w:ilvl w:val="6"/>
        <w:numId w:val="1"/>
      </w:numPr>
      <w:keepNext/>
      <w:spacing w:after="0" w:before="80"/>
    </w:pPr>
    <w:rPr>
      <w:color w:val="595959"/>
      <w:sz w:val="15"/>
      <w:i/>
      <w:b/>
      <w:szCs w:val="15"/>
      <w:iCs/>
      <w:bCs/>
      <w:rFonts w:ascii="Trebuchet MS" w:hAnsi="Trebuchet MS"/>
    </w:rPr>
  </w:style>
  <w:style w:styleId="style8" w:type="paragraph">
    <w:name w:val="Encabezado 8"/>
    <w:basedOn w:val="style0"/>
    <w:next w:val="style53"/>
    <w:pPr>
      <w:outlineLvl w:val="7"/>
      <w:numPr>
        <w:ilvl w:val="7"/>
        <w:numId w:val="1"/>
      </w:numPr>
      <w:keepNext/>
      <w:spacing w:after="0" w:before="80"/>
    </w:pPr>
    <w:rPr>
      <w:smallCaps/>
      <w:color w:val="595959"/>
      <w:sz w:val="15"/>
      <w:b/>
      <w:szCs w:val="15"/>
      <w:bCs/>
      <w:rFonts w:ascii="Trebuchet MS" w:hAnsi="Trebuchet MS"/>
    </w:rPr>
  </w:style>
  <w:style w:styleId="style9" w:type="paragraph">
    <w:name w:val="Encabezado 9"/>
    <w:basedOn w:val="style0"/>
    <w:next w:val="style53"/>
    <w:pPr>
      <w:outlineLvl w:val="8"/>
      <w:numPr>
        <w:ilvl w:val="8"/>
        <w:numId w:val="1"/>
      </w:numPr>
      <w:keepNext/>
      <w:spacing w:after="0" w:before="80"/>
    </w:pPr>
    <w:rPr>
      <w:smallCaps/>
      <w:color w:val="595959"/>
      <w:sz w:val="15"/>
      <w:i/>
      <w:b/>
      <w:szCs w:val="15"/>
      <w:iCs/>
      <w:bCs/>
      <w:rFonts w:ascii="Trebuchet MS" w:hAnsi="Trebuchet MS"/>
    </w:rPr>
  </w:style>
  <w:style w:styleId="style15" w:type="character">
    <w:name w:val="Default Paragraph Font"/>
    <w:next w:val="style15"/>
    <w:rPr/>
  </w:style>
  <w:style w:styleId="style16" w:type="character">
    <w:name w:val="Puesto Car"/>
    <w:basedOn w:val="style15"/>
    <w:next w:val="style16"/>
    <w:rPr/>
  </w:style>
  <w:style w:styleId="style17" w:type="character">
    <w:name w:val="Subtítulo Car"/>
    <w:basedOn w:val="style15"/>
    <w:next w:val="style17"/>
    <w:rPr/>
  </w:style>
  <w:style w:styleId="style18" w:type="character">
    <w:name w:val="Título 1 Car"/>
    <w:basedOn w:val="style15"/>
    <w:next w:val="style18"/>
    <w:rPr/>
  </w:style>
  <w:style w:styleId="style19" w:type="character">
    <w:name w:val="Título 2 Car"/>
    <w:basedOn w:val="style15"/>
    <w:next w:val="style19"/>
    <w:rPr/>
  </w:style>
  <w:style w:styleId="style20" w:type="character">
    <w:name w:val="Título 3 Car"/>
    <w:basedOn w:val="style15"/>
    <w:next w:val="style20"/>
    <w:rPr/>
  </w:style>
  <w:style w:styleId="style21" w:type="character">
    <w:name w:val="Título 4 Car"/>
    <w:basedOn w:val="style15"/>
    <w:next w:val="style21"/>
    <w:rPr/>
  </w:style>
  <w:style w:styleId="style22" w:type="character">
    <w:name w:val="Título 5 Car"/>
    <w:basedOn w:val="style15"/>
    <w:next w:val="style22"/>
    <w:rPr/>
  </w:style>
  <w:style w:styleId="style23" w:type="character">
    <w:name w:val="Título 6 Car"/>
    <w:basedOn w:val="style15"/>
    <w:next w:val="style23"/>
    <w:rPr/>
  </w:style>
  <w:style w:styleId="style24" w:type="character">
    <w:name w:val="Título 7 Car"/>
    <w:basedOn w:val="style15"/>
    <w:next w:val="style24"/>
    <w:rPr/>
  </w:style>
  <w:style w:styleId="style25" w:type="character">
    <w:name w:val="Título 8 Car"/>
    <w:basedOn w:val="style15"/>
    <w:next w:val="style25"/>
    <w:rPr/>
  </w:style>
  <w:style w:styleId="style26" w:type="character">
    <w:name w:val="Título 9 Car"/>
    <w:basedOn w:val="style15"/>
    <w:next w:val="style26"/>
    <w:rPr/>
  </w:style>
  <w:style w:styleId="style27" w:type="character">
    <w:name w:val="Subtle Emphasis"/>
    <w:basedOn w:val="style15"/>
    <w:next w:val="style27"/>
    <w:rPr/>
  </w:style>
  <w:style w:styleId="style28" w:type="character">
    <w:name w:val="Destacado"/>
    <w:basedOn w:val="style15"/>
    <w:next w:val="style28"/>
    <w:rPr>
      <w:i/>
      <w:iCs/>
    </w:rPr>
  </w:style>
  <w:style w:styleId="style29" w:type="character">
    <w:name w:val="Intense Emphasis"/>
    <w:basedOn w:val="style15"/>
    <w:next w:val="style29"/>
    <w:rPr/>
  </w:style>
  <w:style w:styleId="style30" w:type="character">
    <w:name w:val="Muy destacado"/>
    <w:basedOn w:val="style15"/>
    <w:next w:val="style30"/>
    <w:rPr>
      <w:b/>
      <w:bCs/>
    </w:rPr>
  </w:style>
  <w:style w:styleId="style31" w:type="character">
    <w:name w:val="Cita Car"/>
    <w:basedOn w:val="style15"/>
    <w:next w:val="style31"/>
    <w:rPr/>
  </w:style>
  <w:style w:styleId="style32" w:type="character">
    <w:name w:val="Cita destacada Car"/>
    <w:basedOn w:val="style15"/>
    <w:next w:val="style32"/>
    <w:rPr/>
  </w:style>
  <w:style w:styleId="style33" w:type="character">
    <w:name w:val="Subtle Reference"/>
    <w:basedOn w:val="style15"/>
    <w:next w:val="style33"/>
    <w:rPr/>
  </w:style>
  <w:style w:styleId="style34" w:type="character">
    <w:name w:val="Intense Reference"/>
    <w:basedOn w:val="style15"/>
    <w:next w:val="style34"/>
    <w:rPr/>
  </w:style>
  <w:style w:styleId="style35" w:type="character">
    <w:name w:val="Book Title"/>
    <w:basedOn w:val="style15"/>
    <w:next w:val="style35"/>
    <w:rPr/>
  </w:style>
  <w:style w:styleId="style36" w:type="character">
    <w:name w:val="ListLabel 1"/>
    <w:next w:val="style36"/>
    <w:rPr/>
  </w:style>
  <w:style w:styleId="style37" w:type="character">
    <w:name w:val="ListLabel 2"/>
    <w:next w:val="style37"/>
    <w:rPr/>
  </w:style>
  <w:style w:styleId="style38" w:type="character">
    <w:name w:val="ListLabel 3"/>
    <w:next w:val="style38"/>
    <w:rPr/>
  </w:style>
  <w:style w:styleId="style39" w:type="character">
    <w:name w:val="ListLabel 4"/>
    <w:next w:val="style39"/>
    <w:rPr/>
  </w:style>
  <w:style w:styleId="style40" w:type="character">
    <w:name w:val="ListLabel 5"/>
    <w:next w:val="style40"/>
    <w:rPr/>
  </w:style>
  <w:style w:styleId="style41" w:type="character">
    <w:name w:val="ListLabel 6"/>
    <w:next w:val="style41"/>
    <w:rPr/>
  </w:style>
  <w:style w:styleId="style42" w:type="character">
    <w:name w:val="ListLabel 7"/>
    <w:next w:val="style42"/>
    <w:rPr/>
  </w:style>
  <w:style w:styleId="style43" w:type="character">
    <w:name w:val="ListLabel 8"/>
    <w:next w:val="style43"/>
    <w:rPr/>
  </w:style>
  <w:style w:styleId="style44" w:type="character">
    <w:name w:val="Viñetas"/>
    <w:next w:val="style44"/>
    <w:rPr>
      <w:rFonts w:ascii="OpenSymbol" w:cs="OpenSymbol" w:eastAsia="OpenSymbol" w:hAnsi="OpenSymbol"/>
    </w:rPr>
  </w:style>
  <w:style w:styleId="style45" w:type="character">
    <w:name w:val="ListLabel 9"/>
    <w:next w:val="style45"/>
    <w:rPr/>
  </w:style>
  <w:style w:styleId="style46" w:type="character">
    <w:name w:val="ListLabel 10"/>
    <w:next w:val="style46"/>
    <w:rPr/>
  </w:style>
  <w:style w:styleId="style47" w:type="character">
    <w:name w:val="ListLabel 11"/>
    <w:next w:val="style47"/>
    <w:rPr/>
  </w:style>
  <w:style w:styleId="style48" w:type="character">
    <w:name w:val="ListLabel 12"/>
    <w:next w:val="style48"/>
    <w:rPr>
      <w:rFonts w:cs="Symbol"/>
    </w:rPr>
  </w:style>
  <w:style w:styleId="style49" w:type="character">
    <w:name w:val="ListLabel 13"/>
    <w:next w:val="style49"/>
    <w:rPr>
      <w:rFonts w:cs="Courier New"/>
    </w:rPr>
  </w:style>
  <w:style w:styleId="style50" w:type="character">
    <w:name w:val="ListLabel 14"/>
    <w:next w:val="style50"/>
    <w:rPr>
      <w:rFonts w:cs="Wingdings"/>
    </w:rPr>
  </w:style>
  <w:style w:styleId="style51" w:type="character">
    <w:name w:val="Carácter de numeración"/>
    <w:next w:val="style51"/>
    <w:rPr/>
  </w:style>
  <w:style w:styleId="style52" w:type="paragraph">
    <w:name w:val="Encabezado"/>
    <w:basedOn w:val="style0"/>
    <w:next w:val="style53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53" w:type="paragraph">
    <w:name w:val="Cuerpo de texto"/>
    <w:basedOn w:val="style0"/>
    <w:next w:val="style53"/>
    <w:pPr>
      <w:spacing w:after="120" w:before="0"/>
    </w:pPr>
    <w:rPr/>
  </w:style>
  <w:style w:styleId="style54" w:type="paragraph">
    <w:name w:val="Lista"/>
    <w:basedOn w:val="style53"/>
    <w:next w:val="style54"/>
    <w:pPr/>
    <w:rPr/>
  </w:style>
  <w:style w:styleId="style55" w:type="paragraph">
    <w:name w:val="Etiqueta"/>
    <w:basedOn w:val="style0"/>
    <w:next w:val="style55"/>
    <w:pPr>
      <w:suppressLineNumbers/>
      <w:spacing w:after="120" w:before="120"/>
    </w:pPr>
    <w:rPr>
      <w:sz w:val="24"/>
      <w:i/>
      <w:szCs w:val="24"/>
      <w:iCs/>
    </w:rPr>
  </w:style>
  <w:style w:styleId="style56" w:type="paragraph">
    <w:name w:val="Índice"/>
    <w:basedOn w:val="style0"/>
    <w:next w:val="style56"/>
    <w:pPr>
      <w:suppressLineNumbers/>
    </w:pPr>
    <w:rPr/>
  </w:style>
  <w:style w:styleId="style57" w:type="paragraph">
    <w:name w:val="Título"/>
    <w:basedOn w:val="style0"/>
    <w:next w:val="style58"/>
    <w:pPr>
      <w:jc w:val="center"/>
      <w:spacing w:after="0" w:before="0" w:line="100" w:lineRule="atLeast"/>
    </w:pPr>
    <w:rPr>
      <w:color w:val="90C226"/>
      <w:sz w:val="64"/>
      <w:b/>
      <w:szCs w:val="64"/>
      <w:bCs/>
      <w:rFonts w:ascii="Trebuchet MS" w:hAnsi="Trebuchet MS"/>
    </w:rPr>
  </w:style>
  <w:style w:styleId="style58" w:type="paragraph">
    <w:name w:val="Subtítulo"/>
    <w:basedOn w:val="style0"/>
    <w:next w:val="style53"/>
    <w:pPr>
      <w:jc w:val="center"/>
      <w:spacing w:after="240" w:before="0" w:line="100" w:lineRule="atLeast"/>
    </w:pPr>
    <w:rPr>
      <w:color w:val="404040"/>
      <w:sz w:val="28"/>
      <w:i/>
      <w:szCs w:val="28"/>
      <w:iCs/>
      <w:rFonts w:ascii="Trebuchet MS" w:hAnsi="Trebuchet MS"/>
    </w:rPr>
  </w:style>
  <w:style w:styleId="style59" w:type="paragraph">
    <w:name w:val="Quote"/>
    <w:basedOn w:val="style0"/>
    <w:next w:val="style59"/>
    <w:pPr/>
    <w:rPr/>
  </w:style>
  <w:style w:styleId="style60" w:type="paragraph">
    <w:name w:val="Intense Quote"/>
    <w:basedOn w:val="style0"/>
    <w:next w:val="style60"/>
    <w:pPr/>
    <w:rPr/>
  </w:style>
  <w:style w:styleId="style61" w:type="paragraph">
    <w:name w:val="caption"/>
    <w:basedOn w:val="style0"/>
    <w:next w:val="style61"/>
    <w:pPr/>
    <w:rPr/>
  </w:style>
  <w:style w:styleId="style62" w:type="paragraph">
    <w:name w:val="Encabezado del índice"/>
    <w:basedOn w:val="style1"/>
    <w:next w:val="style62"/>
    <w:pPr>
      <w:ind w:hanging="0" w:left="0" w:right="0"/>
      <w:suppressLineNumbers/>
    </w:pPr>
    <w:rPr>
      <w:sz w:val="32"/>
      <w:b/>
      <w:szCs w:val="32"/>
      <w:bCs/>
    </w:rPr>
  </w:style>
  <w:style w:styleId="style63" w:type="paragraph">
    <w:name w:val="No Spacing"/>
    <w:next w:val="style63"/>
    <w:pPr>
      <w:widowControl w:val="off"/>
      <w:tabs>
        <w:tab w:leader="none" w:pos="709" w:val="left"/>
      </w:tabs>
      <w:suppressAutoHyphens w:val="true"/>
    </w:pPr>
    <w:rPr>
      <w:color w:val="auto"/>
      <w:sz w:val="24"/>
      <w:szCs w:val="24"/>
      <w:rFonts w:ascii="Times New Roman" w:cs="DejaVu Sans" w:eastAsia="DejaVu Sans" w:hAnsi="Times New Roman"/>
      <w:lang w:bidi="hi-IN" w:eastAsia="zh-CN" w:val="es-ES"/>
    </w:rPr>
  </w:style>
  <w:style w:styleId="style64" w:type="paragraph">
    <w:name w:val="List Paragraph"/>
    <w:basedOn w:val="style0"/>
    <w:next w:val="style64"/>
    <w:pPr/>
    <w:rPr/>
  </w:style>
  <w:style w:styleId="style65" w:type="paragraph">
    <w:name w:val="Default"/>
    <w:next w:val="style65"/>
    <w:pPr>
      <w:widowControl w:val="off"/>
      <w:tabs>
        <w:tab w:leader="none" w:pos="709" w:val="left"/>
      </w:tabs>
      <w:suppressAutoHyphens w:val="true"/>
    </w:pPr>
    <w:rPr>
      <w:color w:val="auto"/>
      <w:sz w:val="24"/>
      <w:szCs w:val="24"/>
      <w:rFonts w:ascii="Times New Roman" w:cs="DejaVu Sans" w:eastAsia="DejaVu Sans" w:hAnsi="Times New Roman"/>
      <w:lang w:bidi="hi-IN" w:eastAsia="zh-CN" w:val="es-ES"/>
    </w:rPr>
  </w:style>
  <w:style w:styleId="style66" w:type="paragraph">
    <w:name w:val="Contenido de la tabla"/>
    <w:basedOn w:val="style0"/>
    <w:next w:val="style66"/>
    <w:pPr>
      <w:suppressLineNumbers/>
    </w:pPr>
    <w:rPr/>
  </w:style>
  <w:style w:styleId="style67" w:type="paragraph">
    <w:name w:val="Pie de página"/>
    <w:basedOn w:val="style0"/>
    <w:next w:val="style67"/>
    <w:pPr>
      <w:tabs>
        <w:tab w:leader="none" w:pos="4680" w:val="center"/>
        <w:tab w:leader="none" w:pos="9360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Diseño de faceta</Template>
  <TotalTime>91</TotalTime>
  <Application>OpenOffice.org/3.2$Linux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2016-12-11T20:09:00.00Z</dcterms:created>
  <dc:creator>Carmen</dc:creator>
  <cp:lastModifiedBy>Usuario guadalinex</cp:lastModifiedBy>
  <dcterms:modified xsi:type="dcterms:W3CDTF">2017-02-09T13:51:14.00Z</dcterms:modified>
  <cp:revision>5</cp:revision>
</cp:coreProperties>
</file>