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46FF" w:rsidRDefault="00103104">
      <w:pPr>
        <w:jc w:val="both"/>
        <w:rPr>
          <w:rFonts w:ascii="Batang" w:eastAsia="Batang" w:hAnsi="Batang" w:cs="Batang"/>
          <w:b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-533399</wp:posOffset>
                </wp:positionV>
                <wp:extent cx="5461000" cy="1143000"/>
                <wp:effectExtent l="0" t="0" r="0" b="0"/>
                <wp:wrapNone/>
                <wp:docPr id="1" name="Diagrama de flujo: proce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7088" y="3213263"/>
                          <a:ext cx="5457825" cy="1133474"/>
                        </a:xfrm>
                        <a:prstGeom prst="flowChartAlternateProcess">
                          <a:avLst/>
                        </a:prstGeom>
                        <a:solidFill>
                          <a:srgbClr val="A0BAB7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A46FF" w:rsidRDefault="0010310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b/>
                                <w:color w:val="525252"/>
                                <w:sz w:val="32"/>
                              </w:rPr>
                              <w:t>CRITERIOS DE EVALUACIÓN DEL PROYECTO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" o:spid="_x0000_s1026" type="#_x0000_t176" style="position:absolute;left:0;text-align:left;margin-left:0;margin-top:-42pt;width:430pt;height:9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" o:allowincell="f" fillcolor="#a0bab7" strokecolor="#42719b" strokeweight="1pt">
                <v:textbox inset="2.53958mm,1.2694mm,2.53958mm,1.2694mm">
                  <w:txbxContent>
                    <w:p w:rsidR="002A46FF" w:rsidRDefault="0010310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althazar" w:eastAsia="Balthazar" w:hAnsi="Balthazar" w:cs="Balthazar"/>
                          <w:b/>
                          <w:color w:val="525252"/>
                          <w:sz w:val="32"/>
                        </w:rPr>
                        <w:t>CRITERIOS DE EVALUACIÓN DEL PROYECTO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6FF" w:rsidRDefault="002A46FF">
      <w:pPr>
        <w:jc w:val="both"/>
        <w:rPr>
          <w:rFonts w:ascii="Batang" w:eastAsia="Batang" w:hAnsi="Batang" w:cs="Batang"/>
          <w:b/>
          <w:sz w:val="28"/>
          <w:szCs w:val="28"/>
          <w:u w:val="single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</w:rPr>
      </w:pPr>
      <w:r>
        <w:rPr>
          <w:rFonts w:ascii="Batang" w:eastAsia="Batang" w:hAnsi="Batang" w:cs="Batang"/>
          <w:b/>
          <w:color w:val="538135"/>
          <w:sz w:val="24"/>
          <w:szCs w:val="24"/>
          <w:u w:val="single"/>
        </w:rPr>
        <w:t>NATURALES</w:t>
      </w:r>
      <w:r>
        <w:rPr>
          <w:rFonts w:ascii="Batang" w:eastAsia="Batang" w:hAnsi="Batang" w:cs="Batang"/>
          <w:b/>
          <w:sz w:val="24"/>
          <w:szCs w:val="24"/>
        </w:rPr>
        <w:t>: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 3.1: Obtener información, realizar predicciones y establecer conjeturas</w:t>
      </w:r>
      <w:r>
        <w:rPr>
          <w:rFonts w:ascii="Batang" w:eastAsia="Batang" w:hAnsi="Batang" w:cs="Batang"/>
          <w:sz w:val="24"/>
          <w:szCs w:val="24"/>
          <w:u w:val="single"/>
        </w:rPr>
        <w:t>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O.CN.2: </w:t>
      </w:r>
      <w:r>
        <w:rPr>
          <w:rFonts w:ascii="Batang" w:eastAsia="Batang" w:hAnsi="Batang" w:cs="Batang"/>
          <w:sz w:val="24"/>
          <w:szCs w:val="24"/>
        </w:rPr>
        <w:t xml:space="preserve"> Analizar y seleccionar informacióna sobre hechos del entorno.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O.CN.6: </w:t>
      </w:r>
      <w:r>
        <w:rPr>
          <w:rFonts w:ascii="Batang" w:eastAsia="Batang" w:hAnsi="Batang" w:cs="Batang"/>
          <w:sz w:val="24"/>
          <w:szCs w:val="24"/>
        </w:rPr>
        <w:t>Participar en grupos desarrollando sensibilidad y responsabilidad.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BLOQUE1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1.4: Predicciones sobre hechos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1.7: Desarrollo de habilidades en el manejo de las T.I.C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b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Competencias: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CCL, CMCT, CAA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b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Indicadores: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CN.3.1.1. Utiliza el método científico para resolver situaciones problemáticas. (CCL, CMCT, CAA).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CN.3.1.2. Trabaja en equipo analizando diferentes tipos de textos, contrastando la información, analizando los resultados obtenidos y elaborando informes. (CC</w:t>
      </w:r>
      <w:r>
        <w:rPr>
          <w:rFonts w:ascii="Batang" w:eastAsia="Batang" w:hAnsi="Batang" w:cs="Batang"/>
          <w:sz w:val="24"/>
          <w:szCs w:val="24"/>
        </w:rPr>
        <w:t>L, CMCT, CAA).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 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C.E.3.2: Adquirir hábitos saludables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O.CN.3: </w:t>
      </w:r>
      <w:r>
        <w:rPr>
          <w:rFonts w:ascii="Batang" w:eastAsia="Batang" w:hAnsi="Batang" w:cs="Batang"/>
          <w:sz w:val="24"/>
          <w:szCs w:val="24"/>
        </w:rPr>
        <w:t>valorar los beneficios de adquirir hábitos saludables.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2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2.4: Toma de conciencia sobre los efectos nocivos del alcohol y las drogas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2.6: Desarrollo de un estilo de vida salud</w:t>
      </w:r>
      <w:r>
        <w:rPr>
          <w:rFonts w:ascii="Batang" w:eastAsia="Batang" w:hAnsi="Batang" w:cs="Batang"/>
          <w:sz w:val="24"/>
          <w:szCs w:val="24"/>
        </w:rPr>
        <w:t>able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b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COMPETENCIAS: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CMCT,CAA, CSYC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b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INDICADORES: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CN.3.2.3. Adopta actitudes para prevenir enfermedades. (CMCT, CSYC).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CN.3.2.4. Pone ejemplos de posibles consecuencias si no se adquiere </w:t>
      </w:r>
      <w:r>
        <w:rPr>
          <w:rFonts w:ascii="Batang" w:eastAsia="Batang" w:hAnsi="Batang" w:cs="Batang"/>
          <w:sz w:val="24"/>
          <w:szCs w:val="24"/>
        </w:rPr>
        <w:lastRenderedPageBreak/>
        <w:t>hábitos saludables.(CMCT, CSYC).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color w:val="843C0B"/>
          <w:sz w:val="24"/>
          <w:szCs w:val="24"/>
          <w:u w:val="single"/>
        </w:rPr>
        <w:t>SOCIALES:</w:t>
      </w: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 3.1: Obtener información concreta sobre hechos previamente delimitados usando distintas fuentes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O.CS.2: </w:t>
      </w:r>
      <w:r>
        <w:rPr>
          <w:rFonts w:ascii="Batang" w:eastAsia="Batang" w:hAnsi="Batang" w:cs="Batang"/>
          <w:sz w:val="24"/>
          <w:szCs w:val="24"/>
        </w:rPr>
        <w:t>Iniciarse en el conocimiento y puesta en práctica de las estrategias para la información y comunicación.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1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1.3: Utilización de l</w:t>
      </w:r>
      <w:r>
        <w:rPr>
          <w:rFonts w:ascii="Batang" w:eastAsia="Batang" w:hAnsi="Batang" w:cs="Batang"/>
          <w:sz w:val="24"/>
          <w:szCs w:val="24"/>
        </w:rPr>
        <w:t>as T.I.C. para buscar y seleccionar información.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Competencias</w:t>
      </w:r>
      <w:r>
        <w:rPr>
          <w:rFonts w:ascii="Batang" w:eastAsia="Batang" w:hAnsi="Batang" w:cs="Batang"/>
          <w:sz w:val="24"/>
          <w:szCs w:val="24"/>
        </w:rPr>
        <w:t>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CD, CCL, SIEP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Indicadores</w:t>
      </w:r>
      <w:r>
        <w:rPr>
          <w:rFonts w:ascii="Batang" w:eastAsia="Batang" w:hAnsi="Batang" w:cs="Batang"/>
          <w:sz w:val="24"/>
          <w:szCs w:val="24"/>
        </w:rPr>
        <w:t>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CS.3.1.1. Busca, selecciona y organiza información concreta y relevante, la analiza, obtiene conclusiones, reflexiona acerca del proceso seguido y lo comunica oralmente y/o por escrito, usando las tecnologías de la información y la comunicación y elabora t</w:t>
      </w:r>
      <w:r>
        <w:rPr>
          <w:rFonts w:ascii="Batang" w:eastAsia="Batang" w:hAnsi="Batang" w:cs="Batang"/>
          <w:sz w:val="24"/>
          <w:szCs w:val="24"/>
        </w:rPr>
        <w:t>rabajos. (CD, CCL, SIEP).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CS.3.1.2. Utiliza las tecnologías de la información y la comunicación para elaborar trabajos y analiza información manejando imágenes, tablas, gráficos, esquemas y resúmenes, presentando un informe o presentación digital. (CD, CCL</w:t>
      </w:r>
      <w:r>
        <w:rPr>
          <w:rFonts w:ascii="Batang" w:eastAsia="Batang" w:hAnsi="Batang" w:cs="Batang"/>
          <w:sz w:val="24"/>
          <w:szCs w:val="24"/>
        </w:rPr>
        <w:t>, SIEP).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 3.10: Describir el funcionamiento de la publicidad, distinguiendo publicidad educativa y consumista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O.CS.8: </w:t>
      </w:r>
      <w:r>
        <w:rPr>
          <w:rFonts w:ascii="Batang" w:eastAsia="Batang" w:hAnsi="Batang" w:cs="Batang"/>
          <w:sz w:val="24"/>
          <w:szCs w:val="24"/>
        </w:rPr>
        <w:t>Tomar una actitud responsable hacia el consumo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3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3.3 El consumo y la publicidad</w:t>
      </w: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color w:val="FF0000"/>
          <w:sz w:val="24"/>
          <w:szCs w:val="24"/>
          <w:u w:val="single"/>
        </w:rPr>
        <w:t>LENGUA:</w:t>
      </w: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 xml:space="preserve"> C.E. 3.1: Participar en </w:t>
      </w:r>
      <w:r>
        <w:rPr>
          <w:rFonts w:ascii="Batang" w:eastAsia="Batang" w:hAnsi="Batang" w:cs="Batang"/>
          <w:b/>
          <w:sz w:val="24"/>
          <w:szCs w:val="24"/>
          <w:u w:val="single"/>
        </w:rPr>
        <w:t>exposiciones aplicando las normas socio-comunicativas y las estrategias para el intercambio comunicativo.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O.LCL.2: </w:t>
      </w:r>
      <w:r>
        <w:rPr>
          <w:rFonts w:ascii="Batang" w:eastAsia="Batang" w:hAnsi="Batang" w:cs="Batang"/>
          <w:sz w:val="24"/>
          <w:szCs w:val="24"/>
        </w:rPr>
        <w:t>Expresarse oralmente de forma adecuada.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1</w:t>
      </w:r>
    </w:p>
    <w:p w:rsidR="002A46FF" w:rsidRDefault="00103104">
      <w:pPr>
        <w:numPr>
          <w:ilvl w:val="1"/>
          <w:numId w:val="1"/>
        </w:numPr>
        <w:ind w:hanging="360"/>
        <w:contextualSpacing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Situaciones de comunicación utilizando un discurso ordenado y </w:t>
      </w:r>
      <w:r>
        <w:rPr>
          <w:rFonts w:ascii="Batang" w:eastAsia="Batang" w:hAnsi="Batang" w:cs="Batang"/>
          <w:sz w:val="24"/>
          <w:szCs w:val="24"/>
        </w:rPr>
        <w:lastRenderedPageBreak/>
        <w:t>coherente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1.4. Est</w:t>
      </w:r>
      <w:r>
        <w:rPr>
          <w:rFonts w:ascii="Batang" w:eastAsia="Batang" w:hAnsi="Batang" w:cs="Batang"/>
          <w:sz w:val="24"/>
          <w:szCs w:val="24"/>
        </w:rPr>
        <w:t>rategias y normas para el intercambio comunicativo.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Competencias</w:t>
      </w:r>
      <w:r>
        <w:rPr>
          <w:rFonts w:ascii="Batang" w:eastAsia="Batang" w:hAnsi="Batang" w:cs="Batang"/>
          <w:sz w:val="24"/>
          <w:szCs w:val="24"/>
        </w:rPr>
        <w:t>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CCL, CSYC, CAA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b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Indicadores: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LCL.3.1.1. Participa en situaciones de comunicación usando la lengua oral con distintas finalidades (académica, social y lúdica) y como forma de comunicación y de expresión personal (sentimientos, emociones...) en distintos contextos. (CCL, CSYC).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LCL.3.1.2. Transmite las ideas y valores con claridad, coherencia y corrección. (CCL).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LCL.3.1.3. Escucha atentamente las intervenciones de los compañeros y sigue las estrategias y normas para el intercambio comunicativo mostrando respeto y consideración p</w:t>
      </w:r>
      <w:r>
        <w:rPr>
          <w:rFonts w:ascii="Batang" w:eastAsia="Batang" w:hAnsi="Batang" w:cs="Batang"/>
          <w:sz w:val="24"/>
          <w:szCs w:val="24"/>
        </w:rPr>
        <w:t>or las ideas, sentimientos y emociones de los demás, aplicando las normas socio-comunicativas: escucha activa, turno de palabra, participación  respetuosa, adecuación a la intervención del interlocutor y ciertas normas de cortesía. (CCL, CAA).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 </w:t>
      </w: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 3.5:</w:t>
      </w:r>
      <w:r>
        <w:rPr>
          <w:rFonts w:ascii="Batang" w:eastAsia="Batang" w:hAnsi="Batang" w:cs="Batang"/>
          <w:b/>
          <w:sz w:val="24"/>
          <w:szCs w:val="24"/>
          <w:u w:val="single"/>
        </w:rPr>
        <w:t xml:space="preserve"> Analizar y valorar la información recibida exponiendo conclusiones y realizando pequeñas entrevistas.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O.LCL.6: </w:t>
      </w:r>
      <w:r>
        <w:rPr>
          <w:rFonts w:ascii="Batang" w:eastAsia="Batang" w:hAnsi="Batang" w:cs="Batang"/>
          <w:sz w:val="24"/>
          <w:szCs w:val="24"/>
        </w:rPr>
        <w:t>Aprender a utilizar los medios a su alcance para obtener e interpretar información oral y escrita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1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1.3. Planificación del co</w:t>
      </w:r>
      <w:r>
        <w:rPr>
          <w:rFonts w:ascii="Batang" w:eastAsia="Batang" w:hAnsi="Batang" w:cs="Batang"/>
          <w:sz w:val="24"/>
          <w:szCs w:val="24"/>
        </w:rPr>
        <w:t>ntenido en la expresión oral con la utilización de apoyos sonoros, gráficos y/o tecnológicos en sus exposiciones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color w:val="1F4E79"/>
          <w:sz w:val="24"/>
          <w:szCs w:val="24"/>
          <w:u w:val="single"/>
        </w:rPr>
        <w:t>MATEMÁTICAS:</w:t>
      </w: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 xml:space="preserve">C.E. 3.2: Resolver y formular investigaciones matemáticas, elaborando informes detallando el proceso de investigación, valorando </w:t>
      </w:r>
      <w:r>
        <w:rPr>
          <w:rFonts w:ascii="Batang" w:eastAsia="Batang" w:hAnsi="Batang" w:cs="Batang"/>
          <w:b/>
          <w:sz w:val="24"/>
          <w:szCs w:val="24"/>
          <w:u w:val="single"/>
        </w:rPr>
        <w:t>resultados y conclusiones, usando medios tecnológicos para la búsqueda de información, registro de datos y elaboración de documentos.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O.MAT. 2: </w:t>
      </w:r>
      <w:r>
        <w:rPr>
          <w:rFonts w:ascii="Batang" w:eastAsia="Batang" w:hAnsi="Batang" w:cs="Batang"/>
          <w:sz w:val="24"/>
          <w:szCs w:val="24"/>
        </w:rPr>
        <w:t>Emplear el conocimiento matemático para reproducir informaciones sobre hechos de la vida cotidiana en un ambient</w:t>
      </w:r>
      <w:r>
        <w:rPr>
          <w:rFonts w:ascii="Batang" w:eastAsia="Batang" w:hAnsi="Batang" w:cs="Batang"/>
          <w:sz w:val="24"/>
          <w:szCs w:val="24"/>
        </w:rPr>
        <w:t>e de investigación.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lastRenderedPageBreak/>
        <w:t xml:space="preserve">O.MAT. 8: </w:t>
      </w:r>
      <w:r>
        <w:rPr>
          <w:rFonts w:ascii="Batang" w:eastAsia="Batang" w:hAnsi="Batang" w:cs="Batang"/>
          <w:sz w:val="24"/>
          <w:szCs w:val="24"/>
        </w:rPr>
        <w:t>Utilizar los medios tecnológicos en el tratamiento y representación de información.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1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1.8: Planteamiento de pequeñas investigaciones en contextos numéricos.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1.10: Acercamiento al método científico.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2A46FF">
      <w:pPr>
        <w:jc w:val="both"/>
        <w:rPr>
          <w:rFonts w:ascii="Batang" w:eastAsia="Batang" w:hAnsi="Batang" w:cs="Batang"/>
          <w:b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 3.</w:t>
      </w:r>
      <w:r>
        <w:rPr>
          <w:rFonts w:ascii="Batang" w:eastAsia="Batang" w:hAnsi="Batang" w:cs="Batang"/>
          <w:b/>
          <w:sz w:val="24"/>
          <w:szCs w:val="24"/>
          <w:u w:val="single"/>
        </w:rPr>
        <w:t>4: Leer, escribir y ordenar en textos numéricos de la vida cotidiana.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 MAT. 1: </w:t>
      </w:r>
      <w:r>
        <w:rPr>
          <w:rFonts w:ascii="Batang" w:eastAsia="Batang" w:hAnsi="Batang" w:cs="Batang"/>
          <w:sz w:val="24"/>
          <w:szCs w:val="24"/>
        </w:rPr>
        <w:t>Resolver individual o en grupo problemas extraídos de la vida cotidiana.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O.MAT. 3: </w:t>
      </w:r>
      <w:r>
        <w:rPr>
          <w:rFonts w:ascii="Batang" w:eastAsia="Batang" w:hAnsi="Batang" w:cs="Batang"/>
          <w:sz w:val="24"/>
          <w:szCs w:val="24"/>
        </w:rPr>
        <w:t>Usar los números en distintos contextos.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2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2.2. Interpretación de textos </w:t>
      </w:r>
      <w:r>
        <w:rPr>
          <w:rFonts w:ascii="Batang" w:eastAsia="Batang" w:hAnsi="Batang" w:cs="Batang"/>
          <w:sz w:val="24"/>
          <w:szCs w:val="24"/>
        </w:rPr>
        <w:t>numéricos.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2.12: Estimación de resultados.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 3.6: Utilizar los números y porcentajes para interpretar e intercambiar información en contextos de la vida cotidiana.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O.MAT.3: </w:t>
      </w:r>
      <w:r>
        <w:rPr>
          <w:rFonts w:ascii="Batang" w:eastAsia="Batang" w:hAnsi="Batang" w:cs="Batang"/>
          <w:sz w:val="24"/>
          <w:szCs w:val="24"/>
        </w:rPr>
        <w:t>Usar los números en distintos contextos.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2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2.2. Porcentajes y proporcionalidad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Competencias</w:t>
      </w:r>
      <w:r>
        <w:rPr>
          <w:rFonts w:ascii="Batang" w:eastAsia="Batang" w:hAnsi="Batang" w:cs="Batang"/>
          <w:sz w:val="24"/>
          <w:szCs w:val="24"/>
        </w:rPr>
        <w:t>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CMCT, CAA, CD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Indicadores</w:t>
      </w:r>
      <w:r>
        <w:rPr>
          <w:rFonts w:ascii="Batang" w:eastAsia="Batang" w:hAnsi="Batang" w:cs="Batang"/>
          <w:sz w:val="24"/>
          <w:szCs w:val="24"/>
        </w:rPr>
        <w:t>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MAT.3.6.1. Utiliza los porcentajes para expresar partes, Identifica e interpreta datos y mensajes de textos numéricos sencillos de la vida cotidiana (facturas, folletos publicitar</w:t>
      </w:r>
      <w:r>
        <w:rPr>
          <w:rFonts w:ascii="Batang" w:eastAsia="Batang" w:hAnsi="Batang" w:cs="Batang"/>
          <w:sz w:val="24"/>
          <w:szCs w:val="24"/>
        </w:rPr>
        <w:t>ios, rebajas, repartos… (CMCT).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MAT.3.6.2. Realiza cálculos sencillos con fracciones básicas y porcentajes (cálculo del porcentaje de un número y su equivalente en fracciones). (CMCT).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MAT.3.6.3. Realiza equivalencias de las redes numéricas básicas (1/2, 0</w:t>
      </w:r>
      <w:r>
        <w:rPr>
          <w:rFonts w:ascii="Batang" w:eastAsia="Batang" w:hAnsi="Batang" w:cs="Batang"/>
          <w:sz w:val="24"/>
          <w:szCs w:val="24"/>
        </w:rPr>
        <w:t>,5, 50%, la mitad) para resolver problemas. (CMCT, CAA).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lastRenderedPageBreak/>
        <w:t>MAT.3.6.4. Aplica las equivalencias numéricas entre fracciones, decimales y porcentajes para intercambiar y comunicar mensajes. (CMCT, CAA).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MAT.3.6.5. Resuelve problemas de la vida cotidiana utiliza</w:t>
      </w:r>
      <w:r>
        <w:rPr>
          <w:rFonts w:ascii="Batang" w:eastAsia="Batang" w:hAnsi="Batang" w:cs="Batang"/>
          <w:sz w:val="24"/>
          <w:szCs w:val="24"/>
        </w:rPr>
        <w:t>ndo porcentajes y regla de tres en situaciones de proporcionalidad directa, explicando oralmente y por escrito el significado de los datos, la situación planteada, el proceso seguido y las soluciones obtenidas. (CMCT, CAA).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 xml:space="preserve">C.E. 14:  Leer e interpretar, </w:t>
      </w:r>
      <w:r>
        <w:rPr>
          <w:rFonts w:ascii="Batang" w:eastAsia="Batang" w:hAnsi="Batang" w:cs="Batang"/>
          <w:b/>
          <w:sz w:val="24"/>
          <w:szCs w:val="24"/>
          <w:u w:val="single"/>
        </w:rPr>
        <w:t>recoger y registrar una información cuantificable en situaciones familiares, utilizando y elaborando recursos sencillos de representación gráfica: tabla de datos, diagramas…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O.MAT.6: </w:t>
      </w:r>
      <w:r>
        <w:rPr>
          <w:rFonts w:ascii="Batang" w:eastAsia="Batang" w:hAnsi="Batang" w:cs="Batang"/>
          <w:sz w:val="24"/>
          <w:szCs w:val="24"/>
        </w:rPr>
        <w:t>Interpretar los fenómenos ambientales y sociales del entorno cercano util</w:t>
      </w:r>
      <w:r>
        <w:rPr>
          <w:rFonts w:ascii="Batang" w:eastAsia="Batang" w:hAnsi="Batang" w:cs="Batang"/>
          <w:sz w:val="24"/>
          <w:szCs w:val="24"/>
        </w:rPr>
        <w:t>izado técnicas de recogida de datos.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5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5.1: Gráficas y parámetros: tabla de datos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5.2: Recogida y clasificación de datos cuantitativos y cualitativos.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Competencias</w:t>
      </w:r>
      <w:r>
        <w:rPr>
          <w:rFonts w:ascii="Batang" w:eastAsia="Batang" w:hAnsi="Batang" w:cs="Batang"/>
          <w:sz w:val="24"/>
          <w:szCs w:val="24"/>
        </w:rPr>
        <w:t>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CMCT, CCL, CD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Indicadores</w:t>
      </w:r>
      <w:r>
        <w:rPr>
          <w:rFonts w:ascii="Batang" w:eastAsia="Batang" w:hAnsi="Batang" w:cs="Batang"/>
          <w:sz w:val="24"/>
          <w:szCs w:val="24"/>
        </w:rPr>
        <w:t>: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MAT.3.14.1. Lee e interpreta una información </w:t>
      </w:r>
      <w:r>
        <w:rPr>
          <w:rFonts w:ascii="Batang" w:eastAsia="Batang" w:hAnsi="Batang" w:cs="Batang"/>
          <w:sz w:val="24"/>
          <w:szCs w:val="24"/>
        </w:rPr>
        <w:t>cuantificable en situaciones familiares del contexto social, utilizando algunos recursos sencillos de representación gráfica: tablas de datos, diagramas de barras, diagramas lineales, diagramas poligonales y sectoriales, comunicando la información oralment</w:t>
      </w:r>
      <w:r>
        <w:rPr>
          <w:rFonts w:ascii="Batang" w:eastAsia="Batang" w:hAnsi="Batang" w:cs="Batang"/>
          <w:sz w:val="24"/>
          <w:szCs w:val="24"/>
        </w:rPr>
        <w:t>e y por escrito. (CMCT, CCL, CD).</w:t>
      </w:r>
    </w:p>
    <w:p w:rsidR="002A46FF" w:rsidRDefault="00103104">
      <w:pPr>
        <w:spacing w:after="0" w:line="276" w:lineRule="auto"/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MAT.3.14.2. Registra una información cuantificable en situaciones familiares del contexto social, utilizando o elaborando algunos recursos sencillos de representación gráfica: tablas de datos, diagramas de barras, diagrama</w:t>
      </w:r>
      <w:r>
        <w:rPr>
          <w:rFonts w:ascii="Batang" w:eastAsia="Batang" w:hAnsi="Batang" w:cs="Batang"/>
          <w:sz w:val="24"/>
          <w:szCs w:val="24"/>
        </w:rPr>
        <w:t>s lineales, diagramas poligonales y sectoriales, comunicando la información oralmente y por escrito. (CMCT, CCL, CD).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color w:val="FF0066"/>
          <w:sz w:val="24"/>
          <w:szCs w:val="24"/>
          <w:u w:val="single"/>
        </w:rPr>
      </w:pPr>
      <w:r>
        <w:rPr>
          <w:rFonts w:ascii="Batang" w:eastAsia="Batang" w:hAnsi="Batang" w:cs="Batang"/>
          <w:b/>
          <w:color w:val="FF0066"/>
          <w:sz w:val="24"/>
          <w:szCs w:val="24"/>
          <w:u w:val="single"/>
        </w:rPr>
        <w:t>ARTÍSTICA:</w:t>
      </w: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 3.1: Distinguir y clasificar las diferencias fundamentales entre imágenes fijas y en movimiento.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O.EA.2: </w:t>
      </w:r>
      <w:r>
        <w:rPr>
          <w:rFonts w:ascii="Batang" w:eastAsia="Batang" w:hAnsi="Batang" w:cs="Batang"/>
          <w:sz w:val="24"/>
          <w:szCs w:val="24"/>
        </w:rPr>
        <w:t>Utilizar las posibilidades del sonido, la imagen y el movimiento como elementos de representación y comunicación para expresar ideas y sentimientos.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1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1.4: Comunicación oral y elaboración de textos escritos sobre la intencionalidad de la</w:t>
      </w:r>
      <w:r>
        <w:rPr>
          <w:rFonts w:ascii="Batang" w:eastAsia="Batang" w:hAnsi="Batang" w:cs="Batang"/>
          <w:sz w:val="24"/>
          <w:szCs w:val="24"/>
        </w:rPr>
        <w:t>s imágenes.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C.E.3.2: Acercarse a la lectura, análisis e interpretación del arte y las imágenes fijas y en movimiento.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O.EA.6: </w:t>
      </w:r>
      <w:r>
        <w:rPr>
          <w:rFonts w:ascii="Batang" w:eastAsia="Batang" w:hAnsi="Batang" w:cs="Batang"/>
          <w:sz w:val="24"/>
          <w:szCs w:val="24"/>
        </w:rPr>
        <w:t>Utilizar los conocimientos artísticos en la observación y el análisis de situaciones y objetos de la realidad cotidiana.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CONTENID</w:t>
      </w:r>
      <w:r>
        <w:rPr>
          <w:rFonts w:ascii="Batang" w:eastAsia="Batang" w:hAnsi="Batang" w:cs="Batang"/>
          <w:b/>
          <w:sz w:val="24"/>
          <w:szCs w:val="24"/>
        </w:rPr>
        <w:t xml:space="preserve">OS: </w:t>
      </w:r>
      <w:r>
        <w:rPr>
          <w:rFonts w:ascii="Batang" w:eastAsia="Batang" w:hAnsi="Batang" w:cs="Batang"/>
          <w:sz w:val="24"/>
          <w:szCs w:val="24"/>
        </w:rPr>
        <w:t>BLOQUE 1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1.14: Preparación de documentos propios de producción artística: carteles, guías…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C.E.3.3: Aplicar las TIC de manera responsable para la búsqueda, creación y difusión de imágenes fijas y en movimiento.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O.EA.1: </w:t>
      </w:r>
      <w:r>
        <w:rPr>
          <w:rFonts w:ascii="Batang" w:eastAsia="Batang" w:hAnsi="Batang" w:cs="Batang"/>
          <w:sz w:val="24"/>
          <w:szCs w:val="24"/>
        </w:rPr>
        <w:t>Conocer y utilizar los medios au</w:t>
      </w:r>
      <w:r>
        <w:rPr>
          <w:rFonts w:ascii="Batang" w:eastAsia="Batang" w:hAnsi="Batang" w:cs="Batang"/>
          <w:sz w:val="24"/>
          <w:szCs w:val="24"/>
        </w:rPr>
        <w:t>diovisuales y las TIC como recursos para la observación, la búsqueda de información y la elaboración de producciones propias.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1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1.12: Uso de programas digitales de maquetación y procesamiento de imagen, vídeo y texto.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 3.12: Utiliza</w:t>
      </w:r>
      <w:r>
        <w:rPr>
          <w:rFonts w:ascii="Batang" w:eastAsia="Batang" w:hAnsi="Batang" w:cs="Batang"/>
          <w:b/>
          <w:sz w:val="24"/>
          <w:szCs w:val="24"/>
          <w:u w:val="single"/>
        </w:rPr>
        <w:t>r la escucha musical para indagar en las posibilidades del sonido</w:t>
      </w: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>O.EA.2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4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4.1: Realización de audiciones activas para indagar las posibilidades del sonido.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color w:val="7030A0"/>
          <w:sz w:val="24"/>
          <w:szCs w:val="24"/>
          <w:u w:val="single"/>
        </w:rPr>
        <w:t>ED. FÍSICA:</w:t>
      </w:r>
    </w:p>
    <w:p w:rsidR="002A46FF" w:rsidRDefault="00103104">
      <w:pPr>
        <w:jc w:val="both"/>
        <w:rPr>
          <w:rFonts w:ascii="Batang" w:eastAsia="Batang" w:hAnsi="Batang" w:cs="Batang"/>
          <w:b/>
          <w:sz w:val="24"/>
          <w:szCs w:val="24"/>
          <w:u w:val="single"/>
        </w:rPr>
      </w:pPr>
      <w:r>
        <w:rPr>
          <w:rFonts w:ascii="Batang" w:eastAsia="Batang" w:hAnsi="Batang" w:cs="Batang"/>
          <w:b/>
          <w:sz w:val="24"/>
          <w:szCs w:val="24"/>
          <w:u w:val="single"/>
        </w:rPr>
        <w:t>C.E.3.5: Reconocer e interiorizar los efectos del ejercicio físico, la higiene, la alimentación y los hábitos posturales sobre la salud y el bienestar.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O.EF.4: </w:t>
      </w:r>
      <w:r>
        <w:rPr>
          <w:rFonts w:ascii="Batang" w:eastAsia="Batang" w:hAnsi="Batang" w:cs="Batang"/>
          <w:sz w:val="24"/>
          <w:szCs w:val="24"/>
        </w:rPr>
        <w:t>Adquirir hábitos de ejercicio físico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b/>
          <w:sz w:val="24"/>
          <w:szCs w:val="24"/>
        </w:rPr>
        <w:t xml:space="preserve">CONTENIDOS: </w:t>
      </w:r>
      <w:r>
        <w:rPr>
          <w:rFonts w:ascii="Batang" w:eastAsia="Batang" w:hAnsi="Batang" w:cs="Batang"/>
          <w:sz w:val="24"/>
          <w:szCs w:val="24"/>
        </w:rPr>
        <w:t>BLOQUE 2: La E.F. como favorecedora de la salud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2.1: Consolidación de hábitos posturales y alimentarios saludables y autonomía en la higiene corporal</w:t>
      </w:r>
    </w:p>
    <w:p w:rsidR="002A46FF" w:rsidRDefault="00103104">
      <w:pPr>
        <w:jc w:val="both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>2.8: Aprecio de dietas sanas y equilibradas. Prevención de enfermedades relacionadas con la alimentación.</w:t>
      </w: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p w:rsidR="002A46FF" w:rsidRDefault="002A46FF">
      <w:pPr>
        <w:jc w:val="both"/>
        <w:rPr>
          <w:rFonts w:ascii="Batang" w:eastAsia="Batang" w:hAnsi="Batang" w:cs="Batang"/>
          <w:sz w:val="24"/>
          <w:szCs w:val="24"/>
        </w:rPr>
      </w:pPr>
    </w:p>
    <w:sectPr w:rsidR="002A46FF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haz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606B"/>
    <w:multiLevelType w:val="multilevel"/>
    <w:tmpl w:val="731C6AAA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FF"/>
    <w:rsid w:val="00103104"/>
    <w:rsid w:val="002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E78AE-0C80-4EDC-88B8-DB078B41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Nani</cp:lastModifiedBy>
  <cp:revision>2</cp:revision>
  <dcterms:created xsi:type="dcterms:W3CDTF">2017-04-23T19:11:00Z</dcterms:created>
  <dcterms:modified xsi:type="dcterms:W3CDTF">2017-04-23T19:11:00Z</dcterms:modified>
</cp:coreProperties>
</file>