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FD5" w:rsidRDefault="00CC3FD5" w:rsidP="00CC3FD5">
      <w:pPr>
        <w:spacing w:before="100" w:beforeAutospacing="1" w:after="100" w:afterAutospacing="1" w:line="240" w:lineRule="auto"/>
        <w:jc w:val="center"/>
        <w:rPr>
          <w:rFonts w:cstheme="minorHAnsi"/>
          <w:b/>
          <w:sz w:val="24"/>
          <w:szCs w:val="24"/>
        </w:rPr>
      </w:pPr>
      <w:r>
        <w:rPr>
          <w:rFonts w:cstheme="minorHAnsi"/>
          <w:b/>
          <w:sz w:val="24"/>
          <w:szCs w:val="24"/>
        </w:rPr>
        <w:t>IES “DIEGO DE SILOÉ”</w:t>
      </w:r>
    </w:p>
    <w:p w:rsidR="00CC3FD5" w:rsidRDefault="00CC3FD5" w:rsidP="00CC3FD5">
      <w:pPr>
        <w:spacing w:before="100" w:beforeAutospacing="1" w:after="100" w:afterAutospacing="1" w:line="240" w:lineRule="auto"/>
        <w:jc w:val="center"/>
        <w:rPr>
          <w:rFonts w:cstheme="minorHAnsi"/>
          <w:b/>
          <w:sz w:val="24"/>
          <w:szCs w:val="24"/>
        </w:rPr>
      </w:pPr>
      <w:r>
        <w:rPr>
          <w:rFonts w:cstheme="minorHAnsi"/>
          <w:b/>
          <w:sz w:val="24"/>
          <w:szCs w:val="24"/>
        </w:rPr>
        <w:t>GRUPO DE TRABAJO “EVALUACIÓN POR COMPETENCIAS EN EL IES DIEGO DE SILOÉ”</w:t>
      </w:r>
    </w:p>
    <w:p w:rsidR="00CC3FD5" w:rsidRDefault="00A74389" w:rsidP="00CC3FD5">
      <w:pPr>
        <w:spacing w:before="100" w:beforeAutospacing="1" w:after="100" w:afterAutospacing="1" w:line="240" w:lineRule="auto"/>
        <w:jc w:val="center"/>
        <w:rPr>
          <w:rFonts w:cstheme="minorHAnsi"/>
          <w:b/>
          <w:sz w:val="24"/>
          <w:szCs w:val="24"/>
        </w:rPr>
      </w:pPr>
      <w:r>
        <w:rPr>
          <w:rFonts w:cstheme="minorHAnsi"/>
          <w:b/>
          <w:sz w:val="24"/>
          <w:szCs w:val="24"/>
        </w:rPr>
        <w:t>GRÁFICAS, COMPARATIVAS Y VALORACIONES RESPECTO</w:t>
      </w:r>
      <w:r w:rsidR="00CC3FD5">
        <w:rPr>
          <w:rFonts w:cstheme="minorHAnsi"/>
          <w:b/>
          <w:sz w:val="24"/>
          <w:szCs w:val="24"/>
        </w:rPr>
        <w:t xml:space="preserve"> AL TRABAJO COOPERATIVO</w:t>
      </w:r>
    </w:p>
    <w:p w:rsidR="00A74389" w:rsidRDefault="00A74389" w:rsidP="00CC3FD5">
      <w:pPr>
        <w:spacing w:before="100" w:beforeAutospacing="1" w:after="100" w:afterAutospacing="1" w:line="240" w:lineRule="auto"/>
        <w:jc w:val="center"/>
        <w:rPr>
          <w:rFonts w:cstheme="minorHAnsi"/>
          <w:b/>
          <w:sz w:val="24"/>
          <w:szCs w:val="24"/>
        </w:rPr>
      </w:pPr>
    </w:p>
    <w:p w:rsidR="00A74389" w:rsidRDefault="00A74389" w:rsidP="00A74389">
      <w:pPr>
        <w:spacing w:before="100" w:beforeAutospacing="1" w:after="100" w:afterAutospacing="1" w:line="240" w:lineRule="auto"/>
        <w:jc w:val="center"/>
        <w:rPr>
          <w:rFonts w:cstheme="minorHAnsi"/>
          <w:b/>
          <w:sz w:val="24"/>
          <w:szCs w:val="24"/>
        </w:rPr>
      </w:pPr>
      <w:r>
        <w:rPr>
          <w:rFonts w:cstheme="minorHAnsi"/>
          <w:b/>
          <w:sz w:val="24"/>
          <w:szCs w:val="24"/>
        </w:rPr>
        <w:t>Íllora, 11 de mayo de 2017. Reunión del grupo de trabajo. Técnica: mesa redonda.</w:t>
      </w:r>
    </w:p>
    <w:p w:rsidR="00A74389" w:rsidRDefault="00A74389" w:rsidP="00A74389">
      <w:pPr>
        <w:spacing w:before="100" w:beforeAutospacing="1" w:after="100" w:afterAutospacing="1" w:line="240" w:lineRule="auto"/>
        <w:jc w:val="center"/>
        <w:rPr>
          <w:rFonts w:cstheme="minorHAnsi"/>
          <w:b/>
          <w:sz w:val="24"/>
          <w:szCs w:val="24"/>
        </w:rPr>
      </w:pPr>
    </w:p>
    <w:p w:rsidR="00146139" w:rsidRDefault="00146139" w:rsidP="00146139">
      <w:pPr>
        <w:spacing w:before="100" w:beforeAutospacing="1" w:after="100" w:afterAutospacing="1" w:line="312" w:lineRule="auto"/>
        <w:jc w:val="center"/>
        <w:rPr>
          <w:rFonts w:cstheme="minorHAnsi"/>
          <w:b/>
          <w:sz w:val="24"/>
          <w:szCs w:val="24"/>
        </w:rPr>
      </w:pPr>
      <w:r>
        <w:rPr>
          <w:rFonts w:cstheme="minorHAnsi"/>
          <w:b/>
          <w:sz w:val="24"/>
          <w:szCs w:val="24"/>
        </w:rPr>
        <w:t>PRIMER PUNTO DE LA REUNIÓN</w:t>
      </w:r>
    </w:p>
    <w:p w:rsidR="00A74389" w:rsidRDefault="00A74389" w:rsidP="00146139">
      <w:pPr>
        <w:spacing w:before="100" w:beforeAutospacing="1" w:after="100" w:afterAutospacing="1" w:line="312" w:lineRule="auto"/>
        <w:jc w:val="both"/>
        <w:rPr>
          <w:rFonts w:cstheme="minorHAnsi"/>
          <w:sz w:val="24"/>
          <w:szCs w:val="24"/>
        </w:rPr>
      </w:pPr>
      <w:r>
        <w:rPr>
          <w:rFonts w:cstheme="minorHAnsi"/>
          <w:sz w:val="24"/>
          <w:szCs w:val="24"/>
        </w:rPr>
        <w:tab/>
        <w:t>En esta reunión, los y las componentes del grupo de trabajo comienzan decidiendo qué materia puede ser digna de estudio en cuanto a su evolución en los últimos cursos para ver la comparación de las calificaciones trabajando o no con técnicas cooperativas en el aula. Se decide que esta materia sea Tecnología de 4º de ESO, pues es la materia en la que, en los últimos años, se ha ido introduciendo progresivamente el trabajo cooperativo, pasando de apenas trabajarse de esta forma en el curso 2013/2014, a estar completamente integradas las técnicas en el aula en el actual curso académico.</w:t>
      </w:r>
    </w:p>
    <w:p w:rsidR="00A74389" w:rsidRDefault="00A74389" w:rsidP="00A74389">
      <w:pPr>
        <w:spacing w:before="100" w:beforeAutospacing="1" w:after="100" w:afterAutospacing="1" w:line="312" w:lineRule="auto"/>
        <w:jc w:val="both"/>
        <w:rPr>
          <w:rFonts w:cstheme="minorHAnsi"/>
          <w:sz w:val="24"/>
          <w:szCs w:val="24"/>
        </w:rPr>
      </w:pPr>
      <w:r>
        <w:rPr>
          <w:rFonts w:cstheme="minorHAnsi"/>
          <w:sz w:val="24"/>
          <w:szCs w:val="24"/>
        </w:rPr>
        <w:tab/>
        <w:t>Los datos obtenidos de Séneca son los siguientes</w:t>
      </w:r>
      <w:r w:rsidR="00D5179E">
        <w:rPr>
          <w:rFonts w:cstheme="minorHAnsi"/>
          <w:sz w:val="24"/>
          <w:szCs w:val="24"/>
        </w:rPr>
        <w:t xml:space="preserve"> (datos de la segunda evaluación para todos los cursos, pues aún no se ha realizado la evaluación ordinaria)</w:t>
      </w:r>
      <w:r>
        <w:rPr>
          <w:rFonts w:cstheme="minorHAnsi"/>
          <w:sz w:val="24"/>
          <w:szCs w:val="24"/>
        </w:rPr>
        <w:t>:</w:t>
      </w:r>
    </w:p>
    <w:tbl>
      <w:tblPr>
        <w:tblStyle w:val="Tablaconcuadrcula"/>
        <w:tblW w:w="0" w:type="auto"/>
        <w:tblLook w:val="04A0"/>
      </w:tblPr>
      <w:tblGrid>
        <w:gridCol w:w="2235"/>
        <w:gridCol w:w="3969"/>
        <w:gridCol w:w="2516"/>
      </w:tblGrid>
      <w:tr w:rsidR="00A74389" w:rsidTr="00D5179E">
        <w:tc>
          <w:tcPr>
            <w:tcW w:w="8720" w:type="dxa"/>
            <w:gridSpan w:val="3"/>
            <w:tcBorders>
              <w:bottom w:val="single" w:sz="4" w:space="0" w:color="000000" w:themeColor="text1"/>
            </w:tcBorders>
            <w:shd w:val="clear" w:color="auto" w:fill="D99594" w:themeFill="accent2" w:themeFillTint="99"/>
          </w:tcPr>
          <w:p w:rsidR="00A74389" w:rsidRDefault="00A74389" w:rsidP="00A74389">
            <w:pPr>
              <w:spacing w:before="100" w:beforeAutospacing="1" w:after="100" w:afterAutospacing="1" w:line="312" w:lineRule="auto"/>
              <w:jc w:val="center"/>
              <w:rPr>
                <w:rFonts w:cstheme="minorHAnsi"/>
                <w:sz w:val="24"/>
                <w:szCs w:val="24"/>
              </w:rPr>
            </w:pPr>
            <w:r>
              <w:rPr>
                <w:rFonts w:cstheme="minorHAnsi"/>
                <w:sz w:val="24"/>
                <w:szCs w:val="24"/>
              </w:rPr>
              <w:t xml:space="preserve">IES “DIEGO DE SILOÉ” </w:t>
            </w:r>
            <w:r w:rsidR="00146139">
              <w:rPr>
                <w:rFonts w:cstheme="minorHAnsi"/>
                <w:sz w:val="24"/>
                <w:szCs w:val="24"/>
              </w:rPr>
              <w:t>–</w:t>
            </w:r>
            <w:r>
              <w:rPr>
                <w:rFonts w:cstheme="minorHAnsi"/>
                <w:sz w:val="24"/>
                <w:szCs w:val="24"/>
              </w:rPr>
              <w:t xml:space="preserve"> ÍLLORA</w:t>
            </w:r>
          </w:p>
        </w:tc>
      </w:tr>
      <w:tr w:rsidR="00A74389" w:rsidTr="00D5179E">
        <w:tc>
          <w:tcPr>
            <w:tcW w:w="8720" w:type="dxa"/>
            <w:gridSpan w:val="3"/>
            <w:tcBorders>
              <w:bottom w:val="single" w:sz="4" w:space="0" w:color="000000" w:themeColor="text1"/>
            </w:tcBorders>
            <w:shd w:val="clear" w:color="auto" w:fill="E5B8B7" w:themeFill="accent2" w:themeFillTint="66"/>
            <w:vAlign w:val="center"/>
          </w:tcPr>
          <w:p w:rsidR="00A74389" w:rsidRDefault="00A74389" w:rsidP="00A74389">
            <w:pPr>
              <w:spacing w:before="100" w:beforeAutospacing="1" w:after="100" w:afterAutospacing="1" w:line="312" w:lineRule="auto"/>
              <w:jc w:val="center"/>
              <w:rPr>
                <w:rFonts w:cstheme="minorHAnsi"/>
                <w:sz w:val="24"/>
                <w:szCs w:val="24"/>
              </w:rPr>
            </w:pPr>
            <w:r>
              <w:rPr>
                <w:rFonts w:cstheme="minorHAnsi"/>
                <w:sz w:val="24"/>
                <w:szCs w:val="24"/>
              </w:rPr>
              <w:t>Evolución del porcentaje de aprobados según la introducción de las técnicas cooperativas en el aula en la materia Tecnología de 4º de ESO (datos de Séneca)</w:t>
            </w:r>
          </w:p>
        </w:tc>
      </w:tr>
      <w:tr w:rsidR="00A74389" w:rsidTr="00D5179E">
        <w:tc>
          <w:tcPr>
            <w:tcW w:w="2235" w:type="dxa"/>
            <w:shd w:val="clear" w:color="auto" w:fill="F2DBDB" w:themeFill="accent2" w:themeFillTint="33"/>
            <w:vAlign w:val="center"/>
          </w:tcPr>
          <w:p w:rsidR="00A74389" w:rsidRDefault="00A74389" w:rsidP="00A74389">
            <w:pPr>
              <w:spacing w:before="100" w:beforeAutospacing="1" w:after="100" w:afterAutospacing="1" w:line="312" w:lineRule="auto"/>
              <w:jc w:val="center"/>
              <w:rPr>
                <w:rFonts w:cstheme="minorHAnsi"/>
                <w:sz w:val="24"/>
                <w:szCs w:val="24"/>
              </w:rPr>
            </w:pPr>
            <w:r>
              <w:rPr>
                <w:rFonts w:cstheme="minorHAnsi"/>
                <w:sz w:val="24"/>
                <w:szCs w:val="24"/>
              </w:rPr>
              <w:t>Curso académico</w:t>
            </w:r>
          </w:p>
        </w:tc>
        <w:tc>
          <w:tcPr>
            <w:tcW w:w="3969" w:type="dxa"/>
            <w:shd w:val="clear" w:color="auto" w:fill="F2DBDB" w:themeFill="accent2" w:themeFillTint="33"/>
          </w:tcPr>
          <w:p w:rsidR="00A74389" w:rsidRDefault="00A74389" w:rsidP="00A74389">
            <w:pPr>
              <w:spacing w:before="100" w:beforeAutospacing="1" w:after="100" w:afterAutospacing="1" w:line="312" w:lineRule="auto"/>
              <w:jc w:val="center"/>
              <w:rPr>
                <w:rFonts w:cstheme="minorHAnsi"/>
                <w:sz w:val="24"/>
                <w:szCs w:val="24"/>
              </w:rPr>
            </w:pPr>
            <w:r>
              <w:rPr>
                <w:rFonts w:cstheme="minorHAnsi"/>
                <w:sz w:val="24"/>
                <w:szCs w:val="24"/>
              </w:rPr>
              <w:t>Desarrollo de técnicas cooperativas</w:t>
            </w:r>
          </w:p>
        </w:tc>
        <w:tc>
          <w:tcPr>
            <w:tcW w:w="2516" w:type="dxa"/>
            <w:shd w:val="clear" w:color="auto" w:fill="F2DBDB" w:themeFill="accent2" w:themeFillTint="33"/>
            <w:vAlign w:val="center"/>
          </w:tcPr>
          <w:p w:rsidR="00A74389" w:rsidRPr="00A74389" w:rsidRDefault="00A74389" w:rsidP="00A74389">
            <w:pPr>
              <w:spacing w:before="100" w:beforeAutospacing="1" w:after="100" w:afterAutospacing="1" w:line="312" w:lineRule="auto"/>
              <w:jc w:val="center"/>
              <w:rPr>
                <w:rFonts w:cstheme="minorHAnsi"/>
                <w:sz w:val="24"/>
                <w:szCs w:val="24"/>
              </w:rPr>
            </w:pPr>
            <w:r>
              <w:rPr>
                <w:rFonts w:cstheme="minorHAnsi"/>
                <w:sz w:val="24"/>
                <w:szCs w:val="24"/>
              </w:rPr>
              <w:t>% de</w:t>
            </w:r>
            <w:r w:rsidRPr="00A74389">
              <w:rPr>
                <w:rFonts w:cstheme="minorHAnsi"/>
                <w:sz w:val="24"/>
                <w:szCs w:val="24"/>
              </w:rPr>
              <w:t xml:space="preserve"> aprobados</w:t>
            </w:r>
            <w:r>
              <w:rPr>
                <w:rFonts w:cstheme="minorHAnsi"/>
                <w:sz w:val="24"/>
                <w:szCs w:val="24"/>
              </w:rPr>
              <w:t>/as</w:t>
            </w:r>
          </w:p>
        </w:tc>
      </w:tr>
      <w:tr w:rsidR="00A74389" w:rsidTr="00D5179E">
        <w:tc>
          <w:tcPr>
            <w:tcW w:w="2235" w:type="dxa"/>
            <w:vAlign w:val="center"/>
          </w:tcPr>
          <w:p w:rsidR="00A74389" w:rsidRDefault="00A74389" w:rsidP="00A74389">
            <w:pPr>
              <w:spacing w:before="100" w:beforeAutospacing="1" w:after="100" w:afterAutospacing="1" w:line="312" w:lineRule="auto"/>
              <w:jc w:val="center"/>
              <w:rPr>
                <w:rFonts w:cstheme="minorHAnsi"/>
                <w:sz w:val="24"/>
                <w:szCs w:val="24"/>
              </w:rPr>
            </w:pPr>
            <w:r>
              <w:rPr>
                <w:rFonts w:cstheme="minorHAnsi"/>
                <w:sz w:val="24"/>
                <w:szCs w:val="24"/>
              </w:rPr>
              <w:t>2013/2014</w:t>
            </w:r>
          </w:p>
        </w:tc>
        <w:tc>
          <w:tcPr>
            <w:tcW w:w="3969" w:type="dxa"/>
          </w:tcPr>
          <w:p w:rsidR="00A74389" w:rsidRDefault="00D5179E" w:rsidP="00A74389">
            <w:pPr>
              <w:spacing w:before="100" w:beforeAutospacing="1" w:after="100" w:afterAutospacing="1" w:line="312" w:lineRule="auto"/>
              <w:jc w:val="center"/>
              <w:rPr>
                <w:rFonts w:cstheme="minorHAnsi"/>
                <w:sz w:val="24"/>
                <w:szCs w:val="24"/>
              </w:rPr>
            </w:pPr>
            <w:r>
              <w:rPr>
                <w:rFonts w:cstheme="minorHAnsi"/>
                <w:sz w:val="24"/>
                <w:szCs w:val="24"/>
              </w:rPr>
              <w:t>Apenas se trabaja con TC</w:t>
            </w:r>
          </w:p>
        </w:tc>
        <w:tc>
          <w:tcPr>
            <w:tcW w:w="2516" w:type="dxa"/>
            <w:vAlign w:val="center"/>
          </w:tcPr>
          <w:p w:rsidR="00A74389" w:rsidRDefault="00D5179E" w:rsidP="00A74389">
            <w:pPr>
              <w:spacing w:before="100" w:beforeAutospacing="1" w:after="100" w:afterAutospacing="1" w:line="312" w:lineRule="auto"/>
              <w:jc w:val="center"/>
              <w:rPr>
                <w:rFonts w:cstheme="minorHAnsi"/>
                <w:sz w:val="24"/>
                <w:szCs w:val="24"/>
              </w:rPr>
            </w:pPr>
            <w:r>
              <w:rPr>
                <w:rFonts w:cstheme="minorHAnsi"/>
                <w:sz w:val="24"/>
                <w:szCs w:val="24"/>
              </w:rPr>
              <w:t>63 %</w:t>
            </w:r>
          </w:p>
        </w:tc>
      </w:tr>
      <w:tr w:rsidR="00A74389" w:rsidTr="00D5179E">
        <w:tc>
          <w:tcPr>
            <w:tcW w:w="2235" w:type="dxa"/>
            <w:vAlign w:val="center"/>
          </w:tcPr>
          <w:p w:rsidR="00A74389" w:rsidRDefault="00A74389" w:rsidP="00A74389">
            <w:pPr>
              <w:spacing w:before="100" w:beforeAutospacing="1" w:after="100" w:afterAutospacing="1" w:line="312" w:lineRule="auto"/>
              <w:jc w:val="center"/>
              <w:rPr>
                <w:rFonts w:cstheme="minorHAnsi"/>
                <w:sz w:val="24"/>
                <w:szCs w:val="24"/>
              </w:rPr>
            </w:pPr>
            <w:r>
              <w:rPr>
                <w:rFonts w:cstheme="minorHAnsi"/>
                <w:sz w:val="24"/>
                <w:szCs w:val="24"/>
              </w:rPr>
              <w:t>2014/2015</w:t>
            </w:r>
          </w:p>
        </w:tc>
        <w:tc>
          <w:tcPr>
            <w:tcW w:w="3969" w:type="dxa"/>
          </w:tcPr>
          <w:p w:rsidR="00A74389" w:rsidRDefault="00D5179E" w:rsidP="00A74389">
            <w:pPr>
              <w:spacing w:before="100" w:beforeAutospacing="1" w:after="100" w:afterAutospacing="1" w:line="312" w:lineRule="auto"/>
              <w:jc w:val="center"/>
              <w:rPr>
                <w:rFonts w:cstheme="minorHAnsi"/>
                <w:sz w:val="24"/>
                <w:szCs w:val="24"/>
              </w:rPr>
            </w:pPr>
            <w:r>
              <w:rPr>
                <w:rFonts w:cstheme="minorHAnsi"/>
                <w:sz w:val="24"/>
                <w:szCs w:val="24"/>
              </w:rPr>
              <w:t>Ocasionalmente se trabaja con TC</w:t>
            </w:r>
          </w:p>
        </w:tc>
        <w:tc>
          <w:tcPr>
            <w:tcW w:w="2516" w:type="dxa"/>
            <w:vAlign w:val="center"/>
          </w:tcPr>
          <w:p w:rsidR="00A74389" w:rsidRDefault="00D5179E" w:rsidP="00A74389">
            <w:pPr>
              <w:spacing w:before="100" w:beforeAutospacing="1" w:after="100" w:afterAutospacing="1" w:line="312" w:lineRule="auto"/>
              <w:jc w:val="center"/>
              <w:rPr>
                <w:rFonts w:cstheme="minorHAnsi"/>
                <w:sz w:val="24"/>
                <w:szCs w:val="24"/>
              </w:rPr>
            </w:pPr>
            <w:r>
              <w:rPr>
                <w:rFonts w:cstheme="minorHAnsi"/>
                <w:sz w:val="24"/>
                <w:szCs w:val="24"/>
              </w:rPr>
              <w:t>68 %</w:t>
            </w:r>
          </w:p>
        </w:tc>
      </w:tr>
      <w:tr w:rsidR="00A74389" w:rsidTr="00D5179E">
        <w:tc>
          <w:tcPr>
            <w:tcW w:w="2235" w:type="dxa"/>
            <w:vAlign w:val="center"/>
          </w:tcPr>
          <w:p w:rsidR="00A74389" w:rsidRDefault="00A74389" w:rsidP="00A74389">
            <w:pPr>
              <w:spacing w:before="100" w:beforeAutospacing="1" w:after="100" w:afterAutospacing="1" w:line="312" w:lineRule="auto"/>
              <w:jc w:val="center"/>
              <w:rPr>
                <w:rFonts w:cstheme="minorHAnsi"/>
                <w:sz w:val="24"/>
                <w:szCs w:val="24"/>
              </w:rPr>
            </w:pPr>
            <w:r>
              <w:rPr>
                <w:rFonts w:cstheme="minorHAnsi"/>
                <w:sz w:val="24"/>
                <w:szCs w:val="24"/>
              </w:rPr>
              <w:t>2015/2016</w:t>
            </w:r>
          </w:p>
        </w:tc>
        <w:tc>
          <w:tcPr>
            <w:tcW w:w="3969" w:type="dxa"/>
          </w:tcPr>
          <w:p w:rsidR="00A74389" w:rsidRDefault="00D5179E" w:rsidP="00A74389">
            <w:pPr>
              <w:spacing w:before="100" w:beforeAutospacing="1" w:after="100" w:afterAutospacing="1" w:line="312" w:lineRule="auto"/>
              <w:jc w:val="center"/>
              <w:rPr>
                <w:rFonts w:cstheme="minorHAnsi"/>
                <w:sz w:val="24"/>
                <w:szCs w:val="24"/>
              </w:rPr>
            </w:pPr>
            <w:r>
              <w:rPr>
                <w:rFonts w:cstheme="minorHAnsi"/>
                <w:sz w:val="24"/>
                <w:szCs w:val="24"/>
              </w:rPr>
              <w:t>En todas las UD se trabaja con TC</w:t>
            </w:r>
          </w:p>
        </w:tc>
        <w:tc>
          <w:tcPr>
            <w:tcW w:w="2516" w:type="dxa"/>
            <w:vAlign w:val="center"/>
          </w:tcPr>
          <w:p w:rsidR="00A74389" w:rsidRDefault="00D5179E" w:rsidP="00A74389">
            <w:pPr>
              <w:spacing w:before="100" w:beforeAutospacing="1" w:after="100" w:afterAutospacing="1" w:line="312" w:lineRule="auto"/>
              <w:jc w:val="center"/>
              <w:rPr>
                <w:rFonts w:cstheme="minorHAnsi"/>
                <w:sz w:val="24"/>
                <w:szCs w:val="24"/>
              </w:rPr>
            </w:pPr>
            <w:r>
              <w:rPr>
                <w:rFonts w:cstheme="minorHAnsi"/>
                <w:sz w:val="24"/>
                <w:szCs w:val="24"/>
              </w:rPr>
              <w:t>78 %</w:t>
            </w:r>
          </w:p>
        </w:tc>
      </w:tr>
      <w:tr w:rsidR="00A74389" w:rsidTr="00D5179E">
        <w:tc>
          <w:tcPr>
            <w:tcW w:w="2235" w:type="dxa"/>
            <w:vAlign w:val="center"/>
          </w:tcPr>
          <w:p w:rsidR="00A74389" w:rsidRDefault="00A74389" w:rsidP="00A74389">
            <w:pPr>
              <w:spacing w:before="100" w:beforeAutospacing="1" w:after="100" w:afterAutospacing="1" w:line="312" w:lineRule="auto"/>
              <w:jc w:val="center"/>
              <w:rPr>
                <w:rFonts w:cstheme="minorHAnsi"/>
                <w:sz w:val="24"/>
                <w:szCs w:val="24"/>
              </w:rPr>
            </w:pPr>
            <w:r>
              <w:rPr>
                <w:rFonts w:cstheme="minorHAnsi"/>
                <w:sz w:val="24"/>
                <w:szCs w:val="24"/>
              </w:rPr>
              <w:t>2016/2017</w:t>
            </w:r>
          </w:p>
        </w:tc>
        <w:tc>
          <w:tcPr>
            <w:tcW w:w="3969" w:type="dxa"/>
          </w:tcPr>
          <w:p w:rsidR="00A74389" w:rsidRDefault="00D5179E" w:rsidP="00A74389">
            <w:pPr>
              <w:spacing w:before="100" w:beforeAutospacing="1" w:after="100" w:afterAutospacing="1" w:line="312" w:lineRule="auto"/>
              <w:jc w:val="center"/>
              <w:rPr>
                <w:rFonts w:cstheme="minorHAnsi"/>
                <w:sz w:val="24"/>
                <w:szCs w:val="24"/>
              </w:rPr>
            </w:pPr>
            <w:r>
              <w:rPr>
                <w:rFonts w:cstheme="minorHAnsi"/>
                <w:sz w:val="24"/>
                <w:szCs w:val="24"/>
              </w:rPr>
              <w:t>El TC está integrado en la metodología</w:t>
            </w:r>
          </w:p>
        </w:tc>
        <w:tc>
          <w:tcPr>
            <w:tcW w:w="2516" w:type="dxa"/>
            <w:vAlign w:val="center"/>
          </w:tcPr>
          <w:p w:rsidR="00A74389" w:rsidRDefault="00D5179E" w:rsidP="00A74389">
            <w:pPr>
              <w:spacing w:before="100" w:beforeAutospacing="1" w:after="100" w:afterAutospacing="1" w:line="312" w:lineRule="auto"/>
              <w:jc w:val="center"/>
              <w:rPr>
                <w:rFonts w:cstheme="minorHAnsi"/>
                <w:sz w:val="24"/>
                <w:szCs w:val="24"/>
              </w:rPr>
            </w:pPr>
            <w:r>
              <w:rPr>
                <w:rFonts w:cstheme="minorHAnsi"/>
                <w:sz w:val="24"/>
                <w:szCs w:val="24"/>
              </w:rPr>
              <w:t>99 %</w:t>
            </w:r>
          </w:p>
        </w:tc>
      </w:tr>
    </w:tbl>
    <w:p w:rsidR="00A74389" w:rsidRDefault="00D5179E" w:rsidP="00A74389">
      <w:pPr>
        <w:spacing w:before="100" w:beforeAutospacing="1" w:after="100" w:afterAutospacing="1" w:line="312" w:lineRule="auto"/>
        <w:jc w:val="both"/>
        <w:rPr>
          <w:rFonts w:cstheme="minorHAnsi"/>
          <w:sz w:val="24"/>
          <w:szCs w:val="24"/>
        </w:rPr>
      </w:pPr>
      <w:r>
        <w:rPr>
          <w:rFonts w:cstheme="minorHAnsi"/>
          <w:sz w:val="24"/>
          <w:szCs w:val="24"/>
        </w:rPr>
        <w:tab/>
        <w:t xml:space="preserve">La conclusión es clara: </w:t>
      </w:r>
      <w:r w:rsidRPr="00D5179E">
        <w:rPr>
          <w:rFonts w:cstheme="minorHAnsi"/>
          <w:b/>
          <w:sz w:val="24"/>
          <w:szCs w:val="24"/>
        </w:rPr>
        <w:t>el número de aprobados en la materia aumenta según crece el uso correcto de las metodologías activas e inclusivas en el aula</w:t>
      </w:r>
      <w:r>
        <w:rPr>
          <w:rFonts w:cstheme="minorHAnsi"/>
          <w:sz w:val="24"/>
          <w:szCs w:val="24"/>
        </w:rPr>
        <w:t xml:space="preserve">. Además, para esta materia se ha mantenido durante todos estos cursos el mismo temario, los mismos objetivos, etc. habiéndose modificado únicamente la forma de impartir las clases, y en el actual curso académico, la forma de realizar la evaluación (partiendo de </w:t>
      </w:r>
      <w:r>
        <w:rPr>
          <w:rFonts w:cstheme="minorHAnsi"/>
          <w:sz w:val="24"/>
          <w:szCs w:val="24"/>
        </w:rPr>
        <w:lastRenderedPageBreak/>
        <w:t>criterios en lugar de partir de contenidos), tal como se ha trabajando en el desarrollo de este grupo de trabajo.</w:t>
      </w:r>
    </w:p>
    <w:p w:rsidR="00D5179E" w:rsidRDefault="00D5179E" w:rsidP="00A74389">
      <w:pPr>
        <w:spacing w:before="100" w:beforeAutospacing="1" w:after="100" w:afterAutospacing="1" w:line="312" w:lineRule="auto"/>
        <w:jc w:val="both"/>
        <w:rPr>
          <w:rFonts w:cstheme="minorHAnsi"/>
          <w:sz w:val="24"/>
          <w:szCs w:val="24"/>
        </w:rPr>
      </w:pPr>
      <w:r>
        <w:rPr>
          <w:rFonts w:cstheme="minorHAnsi"/>
          <w:sz w:val="24"/>
          <w:szCs w:val="24"/>
        </w:rPr>
        <w:tab/>
        <w:t>Así pues, podríamos realizar la siguiente gráfica:</w:t>
      </w:r>
    </w:p>
    <w:p w:rsidR="00D5179E" w:rsidRDefault="00D5179E" w:rsidP="00D5179E">
      <w:pPr>
        <w:spacing w:before="100" w:beforeAutospacing="1" w:after="100" w:afterAutospacing="1" w:line="312" w:lineRule="auto"/>
        <w:jc w:val="center"/>
        <w:rPr>
          <w:rFonts w:cstheme="minorHAnsi"/>
          <w:sz w:val="24"/>
          <w:szCs w:val="24"/>
        </w:rPr>
      </w:pPr>
      <w:r w:rsidRPr="00D5179E">
        <w:rPr>
          <w:rFonts w:cstheme="minorHAnsi"/>
          <w:sz w:val="24"/>
          <w:szCs w:val="24"/>
        </w:rPr>
        <w:drawing>
          <wp:inline distT="0" distB="0" distL="0" distR="0">
            <wp:extent cx="4572000" cy="2743200"/>
            <wp:effectExtent l="19050" t="0" r="1905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A74389" w:rsidRDefault="00D5179E" w:rsidP="00A74389">
      <w:pPr>
        <w:spacing w:before="100" w:beforeAutospacing="1" w:after="100" w:afterAutospacing="1" w:line="312" w:lineRule="auto"/>
        <w:jc w:val="both"/>
        <w:rPr>
          <w:rFonts w:cstheme="minorHAnsi"/>
          <w:sz w:val="24"/>
          <w:szCs w:val="24"/>
        </w:rPr>
      </w:pPr>
      <w:r>
        <w:rPr>
          <w:rFonts w:cstheme="minorHAnsi"/>
          <w:sz w:val="24"/>
          <w:szCs w:val="24"/>
        </w:rPr>
        <w:tab/>
        <w:t>Donde se observa claramente la evolución satisfactoria de los resultados según se introducen de forma correcta las técnicas cooperativas en el aula.</w:t>
      </w:r>
    </w:p>
    <w:p w:rsidR="00146139" w:rsidRDefault="00146139" w:rsidP="00146139">
      <w:pPr>
        <w:spacing w:before="100" w:beforeAutospacing="1" w:after="100" w:afterAutospacing="1" w:line="312" w:lineRule="auto"/>
        <w:jc w:val="center"/>
        <w:rPr>
          <w:rFonts w:cstheme="minorHAnsi"/>
          <w:b/>
          <w:sz w:val="24"/>
          <w:szCs w:val="24"/>
        </w:rPr>
      </w:pPr>
      <w:r>
        <w:rPr>
          <w:rFonts w:cstheme="minorHAnsi"/>
          <w:b/>
          <w:sz w:val="24"/>
          <w:szCs w:val="24"/>
        </w:rPr>
        <w:t>SEGUNDO PUNTO DE LA REUNIÓN</w:t>
      </w:r>
    </w:p>
    <w:p w:rsidR="00146139" w:rsidRDefault="00146139" w:rsidP="00146139">
      <w:pPr>
        <w:spacing w:before="100" w:beforeAutospacing="1" w:after="100" w:afterAutospacing="1" w:line="312" w:lineRule="auto"/>
        <w:jc w:val="both"/>
        <w:rPr>
          <w:rFonts w:cstheme="minorHAnsi"/>
          <w:sz w:val="24"/>
          <w:szCs w:val="24"/>
        </w:rPr>
      </w:pPr>
      <w:r>
        <w:rPr>
          <w:rFonts w:cstheme="minorHAnsi"/>
          <w:sz w:val="24"/>
          <w:szCs w:val="24"/>
        </w:rPr>
        <w:tab/>
        <w:t>Continúa la reunión analizando las reflexiones y opiniones que nos ha dejado el alumnado en cuanto al trabajo cooperativo. Como podemos ver en el documento adjunto “</w:t>
      </w:r>
      <w:r w:rsidRPr="00146139">
        <w:rPr>
          <w:rFonts w:cstheme="minorHAnsi"/>
          <w:sz w:val="24"/>
          <w:szCs w:val="24"/>
        </w:rPr>
        <w:t xml:space="preserve">Opiniones alumnado Trabajo </w:t>
      </w:r>
      <w:proofErr w:type="spellStart"/>
      <w:r w:rsidRPr="00146139">
        <w:rPr>
          <w:rFonts w:cstheme="minorHAnsi"/>
          <w:sz w:val="24"/>
          <w:szCs w:val="24"/>
        </w:rPr>
        <w:t>Coop</w:t>
      </w:r>
      <w:proofErr w:type="spellEnd"/>
      <w:r>
        <w:rPr>
          <w:rFonts w:cstheme="minorHAnsi"/>
          <w:sz w:val="24"/>
          <w:szCs w:val="24"/>
        </w:rPr>
        <w:t>”, la mayoría de las respuestas son positivas, así que si mezclamos la satisfacción del alumnado con la del profesorado (en dos vertientes, la propia de los resultados como hemos visto en el apartado anterior, y por supuesto la satisfacción de que el trabajo se realiza de forma más natural, amigable y en un tono mucho más amable, lo que fomenta las buenas relaciones entre profesorado y alumnado), podemos decir que valoramos muy positivamente la introducción de las metodologías activas y el trabajo cooperativo en el aula.</w:t>
      </w:r>
    </w:p>
    <w:p w:rsidR="00146139" w:rsidRPr="00146139" w:rsidRDefault="00146139" w:rsidP="00146139">
      <w:pPr>
        <w:spacing w:before="100" w:beforeAutospacing="1" w:after="100" w:afterAutospacing="1" w:line="312" w:lineRule="auto"/>
        <w:jc w:val="both"/>
        <w:rPr>
          <w:rFonts w:cstheme="minorHAnsi"/>
          <w:sz w:val="24"/>
          <w:szCs w:val="24"/>
        </w:rPr>
      </w:pPr>
      <w:r>
        <w:rPr>
          <w:rFonts w:cstheme="minorHAnsi"/>
          <w:sz w:val="24"/>
          <w:szCs w:val="24"/>
        </w:rPr>
        <w:tab/>
        <w:t xml:space="preserve">En dichas reflexiones, el alumnado también se muestra de acuerdo en un aspecto negativo: muchos coinciden en que el trabajo, en muchas ocasiones, acaba siendo realizado por una o dos personas del grupo, siendo las otras personas pasivas. Nosotros y nosotras, como profesionales, creemos que se debe a un principal factor: la falta de formación del profesorado con respecto al trabajo cooperativo. Nos explicamos, no es fácil formar los grupos, sino que es un trabajo fundamental del </w:t>
      </w:r>
      <w:r>
        <w:rPr>
          <w:rFonts w:cstheme="minorHAnsi"/>
          <w:sz w:val="24"/>
          <w:szCs w:val="24"/>
        </w:rPr>
        <w:lastRenderedPageBreak/>
        <w:t>profesional que está impartiendo clases, formar grupos coherentes, dar roles a los componentes del grupo para evitar precisamente eso, que unos trabajen mucho y otros pocos. Creemos que es un punto a mejorar para los siguientes cursos académicos, por lo que se tendrá en cuenta para solicitar formación relativa a técnicas cooperativas.</w:t>
      </w:r>
    </w:p>
    <w:sectPr w:rsidR="00146139" w:rsidRPr="00146139" w:rsidSect="00D5179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C7F48"/>
    <w:multiLevelType w:val="hybridMultilevel"/>
    <w:tmpl w:val="46823F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E2E03FD"/>
    <w:multiLevelType w:val="hybridMultilevel"/>
    <w:tmpl w:val="4300D3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E8C28FF"/>
    <w:multiLevelType w:val="hybridMultilevel"/>
    <w:tmpl w:val="F780AD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95E3C85"/>
    <w:multiLevelType w:val="hybridMultilevel"/>
    <w:tmpl w:val="48148B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BFF4A8B"/>
    <w:multiLevelType w:val="hybridMultilevel"/>
    <w:tmpl w:val="30FA76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0A98"/>
    <w:rsid w:val="00146139"/>
    <w:rsid w:val="0038491B"/>
    <w:rsid w:val="004C311C"/>
    <w:rsid w:val="00592117"/>
    <w:rsid w:val="005955C2"/>
    <w:rsid w:val="005C6BF5"/>
    <w:rsid w:val="007960E1"/>
    <w:rsid w:val="007A0A98"/>
    <w:rsid w:val="00A74389"/>
    <w:rsid w:val="00C03901"/>
    <w:rsid w:val="00CC3FD5"/>
    <w:rsid w:val="00CD4824"/>
    <w:rsid w:val="00D266A0"/>
    <w:rsid w:val="00D5179E"/>
    <w:rsid w:val="00F21580"/>
    <w:rsid w:val="00FB6E1C"/>
    <w:rsid w:val="00FC451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90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qFormat/>
    <w:rsid w:val="007A0A9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CC3FD5"/>
    <w:pPr>
      <w:ind w:left="720"/>
      <w:contextualSpacing/>
    </w:pPr>
  </w:style>
  <w:style w:type="table" w:styleId="Tablaconcuadrcula">
    <w:name w:val="Table Grid"/>
    <w:basedOn w:val="Tablanormal"/>
    <w:uiPriority w:val="59"/>
    <w:rsid w:val="00A743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517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17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3436944">
      <w:bodyDiv w:val="1"/>
      <w:marLeft w:val="0"/>
      <w:marRight w:val="0"/>
      <w:marTop w:val="0"/>
      <w:marBottom w:val="0"/>
      <w:divBdr>
        <w:top w:val="none" w:sz="0" w:space="0" w:color="auto"/>
        <w:left w:val="none" w:sz="0" w:space="0" w:color="auto"/>
        <w:bottom w:val="none" w:sz="0" w:space="0" w:color="auto"/>
        <w:right w:val="none" w:sz="0" w:space="0" w:color="auto"/>
      </w:divBdr>
    </w:div>
    <w:div w:id="1106999621">
      <w:bodyDiv w:val="1"/>
      <w:marLeft w:val="0"/>
      <w:marRight w:val="0"/>
      <w:marTop w:val="0"/>
      <w:marBottom w:val="0"/>
      <w:divBdr>
        <w:top w:val="none" w:sz="0" w:space="0" w:color="auto"/>
        <w:left w:val="none" w:sz="0" w:space="0" w:color="auto"/>
        <w:bottom w:val="none" w:sz="0" w:space="0" w:color="auto"/>
        <w:right w:val="none" w:sz="0" w:space="0" w:color="auto"/>
      </w:divBdr>
      <w:divsChild>
        <w:div w:id="154420894">
          <w:marLeft w:val="0"/>
          <w:marRight w:val="0"/>
          <w:marTop w:val="0"/>
          <w:marBottom w:val="0"/>
          <w:divBdr>
            <w:top w:val="none" w:sz="0" w:space="0" w:color="auto"/>
            <w:left w:val="none" w:sz="0" w:space="0" w:color="auto"/>
            <w:bottom w:val="none" w:sz="0" w:space="0" w:color="auto"/>
            <w:right w:val="none" w:sz="0" w:space="0" w:color="auto"/>
          </w:divBdr>
        </w:div>
        <w:div w:id="1244296535">
          <w:marLeft w:val="0"/>
          <w:marRight w:val="0"/>
          <w:marTop w:val="0"/>
          <w:marBottom w:val="0"/>
          <w:divBdr>
            <w:top w:val="none" w:sz="0" w:space="0" w:color="auto"/>
            <w:left w:val="none" w:sz="0" w:space="0" w:color="auto"/>
            <w:bottom w:val="none" w:sz="0" w:space="0" w:color="auto"/>
            <w:right w:val="none" w:sz="0" w:space="0" w:color="auto"/>
          </w:divBdr>
        </w:div>
      </w:divsChild>
    </w:div>
    <w:div w:id="136578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style val="4"/>
  <c:chart>
    <c:autoTitleDeleted val="1"/>
    <c:view3D>
      <c:rAngAx val="1"/>
    </c:view3D>
    <c:plotArea>
      <c:layout/>
      <c:bar3DChart>
        <c:barDir val="col"/>
        <c:grouping val="clustered"/>
        <c:ser>
          <c:idx val="0"/>
          <c:order val="0"/>
          <c:cat>
            <c:strRef>
              <c:f>Hoja1!$B$6:$B$9</c:f>
              <c:strCache>
                <c:ptCount val="4"/>
                <c:pt idx="0">
                  <c:v>2013/2014</c:v>
                </c:pt>
                <c:pt idx="1">
                  <c:v>2014/2015</c:v>
                </c:pt>
                <c:pt idx="2">
                  <c:v>2015/2016</c:v>
                </c:pt>
                <c:pt idx="3">
                  <c:v>2016/2017</c:v>
                </c:pt>
              </c:strCache>
            </c:strRef>
          </c:cat>
          <c:val>
            <c:numRef>
              <c:f>Hoja1!$C$6:$C$9</c:f>
              <c:numCache>
                <c:formatCode>General</c:formatCode>
                <c:ptCount val="4"/>
                <c:pt idx="0">
                  <c:v>63</c:v>
                </c:pt>
                <c:pt idx="1">
                  <c:v>68</c:v>
                </c:pt>
                <c:pt idx="2">
                  <c:v>78</c:v>
                </c:pt>
                <c:pt idx="3">
                  <c:v>99</c:v>
                </c:pt>
              </c:numCache>
            </c:numRef>
          </c:val>
        </c:ser>
        <c:gapWidth val="75"/>
        <c:shape val="box"/>
        <c:axId val="74588544"/>
        <c:axId val="74590464"/>
        <c:axId val="0"/>
      </c:bar3DChart>
      <c:catAx>
        <c:axId val="74588544"/>
        <c:scaling>
          <c:orientation val="minMax"/>
        </c:scaling>
        <c:axPos val="b"/>
        <c:majorTickMark val="none"/>
        <c:tickLblPos val="nextTo"/>
        <c:crossAx val="74590464"/>
        <c:crosses val="autoZero"/>
        <c:auto val="1"/>
        <c:lblAlgn val="ctr"/>
        <c:lblOffset val="100"/>
      </c:catAx>
      <c:valAx>
        <c:axId val="74590464"/>
        <c:scaling>
          <c:orientation val="minMax"/>
        </c:scaling>
        <c:axPos val="l"/>
        <c:majorGridlines/>
        <c:numFmt formatCode="General" sourceLinked="1"/>
        <c:majorTickMark val="none"/>
        <c:tickLblPos val="nextTo"/>
        <c:spPr>
          <a:ln w="9525">
            <a:noFill/>
          </a:ln>
        </c:spPr>
        <c:crossAx val="74588544"/>
        <c:crosses val="autoZero"/>
        <c:crossBetween val="between"/>
      </c:valAx>
    </c:plotArea>
    <c:plotVisOnly val="1"/>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581</Words>
  <Characters>3200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Jefatura-Adjunta</dc:creator>
  <cp:lastModifiedBy>Jefatura-Adjunta</cp:lastModifiedBy>
  <cp:revision>3</cp:revision>
  <dcterms:created xsi:type="dcterms:W3CDTF">2017-05-19T10:16:00Z</dcterms:created>
  <dcterms:modified xsi:type="dcterms:W3CDTF">2017-05-19T10:44:00Z</dcterms:modified>
</cp:coreProperties>
</file>