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B85E" w14:textId="77777777" w:rsidR="00FF22AD" w:rsidRPr="0016679D" w:rsidRDefault="0016679D" w:rsidP="00220394">
      <w:pPr>
        <w:ind w:left="-567" w:right="-772"/>
        <w:jc w:val="center"/>
        <w:rPr>
          <w:sz w:val="28"/>
          <w:szCs w:val="28"/>
        </w:rPr>
      </w:pPr>
      <w:r w:rsidRPr="0016679D">
        <w:rPr>
          <w:sz w:val="28"/>
          <w:szCs w:val="28"/>
        </w:rPr>
        <w:t>ANÁLISIS DEL PUNTO DE PARTIDA DESDE EL DEPARTAMENTO DE CLÁSICAS</w:t>
      </w:r>
    </w:p>
    <w:p w14:paraId="3055E0F1" w14:textId="77777777" w:rsidR="0016679D" w:rsidRDefault="0016679D" w:rsidP="00220394">
      <w:pPr>
        <w:ind w:left="-567" w:right="-772"/>
        <w:jc w:val="both"/>
      </w:pPr>
    </w:p>
    <w:p w14:paraId="69A33B84" w14:textId="77777777" w:rsidR="0016679D" w:rsidRDefault="0016679D" w:rsidP="00220394">
      <w:pPr>
        <w:ind w:left="-567" w:right="-772"/>
        <w:jc w:val="both"/>
      </w:pPr>
      <w:r>
        <w:t>El Departamento de Clásicas, de carácter unipersonal y con única integrante la profesora Marina Ruiz Morales, imparte las materias de Griego en 1º y 2º de Bachillerato y Latín en 4º de ESO, 1º y 2º de Bachillerato. Además nuestro departemento oferta la asignatura de Cultura Clásica para 3º de la ESO, impartida por un profesor del Departamento de Lengua</w:t>
      </w:r>
      <w:r w:rsidR="004A12C2">
        <w:t xml:space="preserve"> Castellana</w:t>
      </w:r>
      <w:r>
        <w:t xml:space="preserve"> y Literatura por cuestiones de horario.</w:t>
      </w:r>
    </w:p>
    <w:p w14:paraId="362F191C" w14:textId="77777777" w:rsidR="004A12C2" w:rsidRDefault="004A12C2" w:rsidP="00220394">
      <w:pPr>
        <w:ind w:left="-567" w:right="-772"/>
        <w:jc w:val="both"/>
      </w:pPr>
    </w:p>
    <w:p w14:paraId="47E31F10" w14:textId="77777777" w:rsidR="00BA49E7" w:rsidRDefault="00696554" w:rsidP="00220394">
      <w:pPr>
        <w:ind w:left="-567" w:right="-772"/>
        <w:jc w:val="both"/>
      </w:pPr>
      <w:r>
        <w:t>En general hemos detectado que el alumnado parte de una base media-baja en lo que a comprensión y expres</w:t>
      </w:r>
      <w:r w:rsidR="00BA49E7">
        <w:t xml:space="preserve">ión se refiere, tanto de manera excrita como oral. </w:t>
      </w:r>
    </w:p>
    <w:p w14:paraId="6F2B851F" w14:textId="77777777" w:rsidR="008F7C61" w:rsidRDefault="008F7C61" w:rsidP="00220394">
      <w:pPr>
        <w:ind w:left="-567" w:right="-772"/>
        <w:jc w:val="both"/>
      </w:pPr>
      <w:r>
        <w:t>Centrándonos en dos aspectos fundamentales que intervienen de manera directa en la adquisición de las lenguas clásicas, así como de cualquier lengua ya sea extranjera o mate</w:t>
      </w:r>
      <w:r w:rsidR="004B0D57">
        <w:t>rna, enfocaremos el análisis en los aspectos gramaticales y de compresión</w:t>
      </w:r>
      <w:r w:rsidR="00564F4D">
        <w:t xml:space="preserve"> y expresión</w:t>
      </w:r>
      <w:r w:rsidR="004B0D57">
        <w:t>.</w:t>
      </w:r>
    </w:p>
    <w:p w14:paraId="739EEE12" w14:textId="77777777" w:rsidR="008F7C61" w:rsidRDefault="008F7C61" w:rsidP="0016679D">
      <w:pPr>
        <w:jc w:val="both"/>
      </w:pPr>
    </w:p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7"/>
        <w:gridCol w:w="3950"/>
        <w:gridCol w:w="3402"/>
      </w:tblGrid>
      <w:tr w:rsidR="005C1344" w14:paraId="7AB38B2F" w14:textId="77777777" w:rsidTr="004B0D57">
        <w:trPr>
          <w:trHeight w:val="968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99CCFF"/>
          </w:tcPr>
          <w:p w14:paraId="33201376" w14:textId="77777777" w:rsidR="009B5AC9" w:rsidRDefault="009B5AC9" w:rsidP="000D6C5B">
            <w:pPr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097777F" w14:textId="77777777" w:rsidR="009B5AC9" w:rsidRDefault="009B5AC9" w:rsidP="000D6C5B">
            <w:pPr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DD036F9" w14:textId="77777777" w:rsidR="009B5AC9" w:rsidRDefault="009B5AC9" w:rsidP="000D6C5B">
            <w:pPr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7D9E7C4" w14:textId="77777777" w:rsidR="009B5AC9" w:rsidRDefault="009B5AC9" w:rsidP="000D6C5B">
            <w:pPr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D9D270A" w14:textId="77777777" w:rsidR="009B5AC9" w:rsidRDefault="009B5AC9" w:rsidP="000D6C5B">
            <w:pPr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0EF867F" w14:textId="77777777" w:rsidR="001F1C56" w:rsidRDefault="005C1344" w:rsidP="001F1C56">
            <w:pPr>
              <w:spacing w:line="276" w:lineRule="auto"/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  <w:r w:rsidRPr="00574BD8">
              <w:rPr>
                <w:rFonts w:ascii="Candara" w:hAnsi="Candara"/>
                <w:sz w:val="20"/>
                <w:szCs w:val="20"/>
              </w:rPr>
              <w:t>CONOCIMIENTOS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   </w:t>
            </w:r>
            <w:r w:rsidRPr="00574BD8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   LINGÜ</w:t>
            </w:r>
            <w:r w:rsidRPr="00574BD8">
              <w:rPr>
                <w:rFonts w:ascii="Candara" w:hAnsi="Candara"/>
                <w:sz w:val="20"/>
                <w:szCs w:val="20"/>
              </w:rPr>
              <w:t>ÍSTICOS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078424" w14:textId="77777777" w:rsidR="005C1344" w:rsidRDefault="005C1344" w:rsidP="001F1C56">
            <w:pPr>
              <w:spacing w:line="276" w:lineRule="auto"/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</w:t>
            </w:r>
          </w:p>
          <w:p w14:paraId="0B650FEE" w14:textId="77777777" w:rsidR="005C1344" w:rsidRDefault="005C1344" w:rsidP="001F1C56">
            <w:pPr>
              <w:spacing w:line="276" w:lineRule="auto"/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GRAMATICALES</w:t>
            </w:r>
          </w:p>
          <w:p w14:paraId="3F20CF70" w14:textId="77777777" w:rsidR="005C1344" w:rsidRPr="00574BD8" w:rsidRDefault="005C1344" w:rsidP="001F1C56">
            <w:pPr>
              <w:spacing w:line="276" w:lineRule="auto"/>
              <w:ind w:left="175" w:right="400"/>
              <w:jc w:val="center"/>
              <w:rPr>
                <w:rFonts w:ascii="Candara" w:hAnsi="Candara"/>
                <w:sz w:val="20"/>
                <w:szCs w:val="20"/>
              </w:rPr>
            </w:pPr>
            <w:r w:rsidRPr="00574BD8">
              <w:rPr>
                <w:rFonts w:ascii="Candara" w:hAnsi="Candara"/>
                <w:sz w:val="20"/>
                <w:szCs w:val="20"/>
              </w:rPr>
              <w:t>BÁSICOS</w:t>
            </w:r>
          </w:p>
          <w:p w14:paraId="68C2DB72" w14:textId="77777777" w:rsidR="005C1344" w:rsidRPr="00220394" w:rsidRDefault="005C1344" w:rsidP="00574BD8">
            <w:pPr>
              <w:ind w:left="-567"/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C8BCFF"/>
          </w:tcPr>
          <w:p w14:paraId="16698380" w14:textId="77777777" w:rsidR="00EC3257" w:rsidRPr="009B5AC9" w:rsidRDefault="00EC3257" w:rsidP="009A7B0B">
            <w:pPr>
              <w:tabs>
                <w:tab w:val="left" w:pos="601"/>
              </w:tabs>
              <w:ind w:right="34"/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>OBSERVACIÓN:</w:t>
            </w:r>
          </w:p>
          <w:p w14:paraId="68E68C3B" w14:textId="77777777" w:rsidR="005C1344" w:rsidRPr="009B5AC9" w:rsidRDefault="005C1344" w:rsidP="009A7B0B">
            <w:pPr>
              <w:tabs>
                <w:tab w:val="left" w:pos="601"/>
              </w:tabs>
              <w:ind w:right="34"/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 xml:space="preserve">observamos carencias </w:t>
            </w:r>
            <w:r w:rsidR="009A7B0B" w:rsidRPr="009B5AC9">
              <w:rPr>
                <w:rFonts w:ascii="Candara" w:hAnsi="Candara"/>
                <w:sz w:val="22"/>
                <w:szCs w:val="22"/>
              </w:rPr>
              <w:t xml:space="preserve">de </w:t>
            </w:r>
            <w:r w:rsidRPr="009B5AC9">
              <w:rPr>
                <w:rFonts w:ascii="Candara" w:hAnsi="Candara"/>
                <w:sz w:val="22"/>
                <w:szCs w:val="22"/>
              </w:rPr>
              <w:t>conocimien</w:t>
            </w:r>
            <w:r w:rsidR="009A7B0B" w:rsidRPr="009B5AC9">
              <w:rPr>
                <w:rFonts w:ascii="Candara" w:hAnsi="Candara"/>
                <w:sz w:val="22"/>
                <w:szCs w:val="22"/>
              </w:rPr>
              <w:t xml:space="preserve">tos </w:t>
            </w:r>
            <w:r w:rsidRPr="009B5AC9">
              <w:rPr>
                <w:rFonts w:ascii="Candara" w:hAnsi="Candara"/>
                <w:sz w:val="22"/>
                <w:szCs w:val="22"/>
              </w:rPr>
              <w:t xml:space="preserve">lingüísticos  teóricos básicos, así como de la </w:t>
            </w:r>
            <w:r w:rsidR="004B0D57" w:rsidRPr="009B5AC9">
              <w:rPr>
                <w:rFonts w:ascii="Candara" w:hAnsi="Candara"/>
                <w:sz w:val="22"/>
                <w:szCs w:val="22"/>
              </w:rPr>
              <w:t xml:space="preserve"> t</w:t>
            </w:r>
            <w:r w:rsidRPr="009B5AC9">
              <w:rPr>
                <w:rFonts w:ascii="Candara" w:hAnsi="Candara"/>
                <w:sz w:val="22"/>
                <w:szCs w:val="22"/>
              </w:rPr>
              <w:t>erminología referida a este campo, por lo que se hace más difícil la adquisición de los conceptos básicos que componen las lenguas clásicas a nivel de teoría gramatical.</w:t>
            </w:r>
          </w:p>
          <w:p w14:paraId="6F9E9F41" w14:textId="77777777" w:rsidR="005C1344" w:rsidRPr="009B5AC9" w:rsidRDefault="005C1344" w:rsidP="009A7B0B">
            <w:pPr>
              <w:ind w:right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C0FF"/>
          </w:tcPr>
          <w:p w14:paraId="33506910" w14:textId="77777777" w:rsidR="00F97C02" w:rsidRPr="009B5AC9" w:rsidRDefault="004B0D57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>ACTUACIÓN</w:t>
            </w:r>
            <w:r w:rsidR="00F97C02" w:rsidRPr="009B5AC9">
              <w:rPr>
                <w:rFonts w:ascii="Candara" w:hAnsi="Candara"/>
                <w:sz w:val="22"/>
                <w:szCs w:val="22"/>
              </w:rPr>
              <w:t xml:space="preserve">: </w:t>
            </w:r>
          </w:p>
          <w:p w14:paraId="2EDB6CBF" w14:textId="77777777" w:rsidR="005C1344" w:rsidRDefault="00F97C02" w:rsidP="00F97C02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 xml:space="preserve">Repasamos constantemente la gramática española y hacemos paralelismos con las de las lenguas clásicas, para que de esta forma los alumnos entiendan la realción de herencia de unas y otras. De este modo afianzan conocimientos de lengua española a la vez que los relacionan con los conceptos gramaticales nuevos y que nuestra lengua no posee. </w:t>
            </w:r>
          </w:p>
          <w:p w14:paraId="32E79E60" w14:textId="77777777" w:rsidR="009B5AC9" w:rsidRPr="009B5AC9" w:rsidRDefault="009B5AC9" w:rsidP="00F97C02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5C1344" w14:paraId="6E10CDA8" w14:textId="77777777" w:rsidTr="004B0D57">
        <w:tc>
          <w:tcPr>
            <w:tcW w:w="2287" w:type="dxa"/>
            <w:shd w:val="clear" w:color="auto" w:fill="99CCFF"/>
          </w:tcPr>
          <w:p w14:paraId="54EF80C2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032B87E5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8090182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4C8B9D3D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231C02CE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04A463EB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199E1FF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77FD33E" w14:textId="77777777" w:rsidR="009B5AC9" w:rsidRDefault="009B5AC9" w:rsidP="005C1344">
            <w:pPr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DD7E908" w14:textId="77777777" w:rsidR="001F1C56" w:rsidRDefault="005C1344" w:rsidP="001F1C56">
            <w:pPr>
              <w:spacing w:line="276" w:lineRule="auto"/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COMPRENSIÓN </w:t>
            </w:r>
          </w:p>
          <w:p w14:paraId="5F13CD51" w14:textId="77777777" w:rsidR="005C1344" w:rsidRDefault="005C1344" w:rsidP="001F1C56">
            <w:pPr>
              <w:spacing w:line="276" w:lineRule="auto"/>
              <w:ind w:left="60" w:right="24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ORAL Y ESCRITA</w:t>
            </w:r>
          </w:p>
          <w:p w14:paraId="15B88E8B" w14:textId="77777777" w:rsidR="005C1344" w:rsidRDefault="005C1344" w:rsidP="005C1344">
            <w:pPr>
              <w:tabs>
                <w:tab w:val="left" w:pos="601"/>
              </w:tabs>
              <w:ind w:left="-108" w:right="34"/>
              <w:jc w:val="both"/>
            </w:pPr>
          </w:p>
        </w:tc>
        <w:tc>
          <w:tcPr>
            <w:tcW w:w="3950" w:type="dxa"/>
            <w:shd w:val="clear" w:color="auto" w:fill="C8BCFF"/>
          </w:tcPr>
          <w:p w14:paraId="64413679" w14:textId="77777777" w:rsidR="00EC3257" w:rsidRPr="009B5AC9" w:rsidRDefault="00EC3257" w:rsidP="009A7B0B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>OBSERVACIÓN:</w:t>
            </w:r>
          </w:p>
          <w:p w14:paraId="34D3A0D7" w14:textId="77777777" w:rsidR="005C1344" w:rsidRPr="009B5AC9" w:rsidRDefault="009A7B0B" w:rsidP="009A7B0B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>observamos dificultades a la hora de compren</w:t>
            </w:r>
            <w:r w:rsidR="00EC3257" w:rsidRPr="009B5AC9">
              <w:rPr>
                <w:rFonts w:ascii="Candara" w:hAnsi="Candara"/>
                <w:sz w:val="22"/>
                <w:szCs w:val="22"/>
              </w:rPr>
              <w:t>der conceptos tanto referidos a la lengua como a la cultura e historia cuando los alumnos reciben la expl</w:t>
            </w:r>
            <w:r w:rsidR="002968AA">
              <w:rPr>
                <w:rFonts w:ascii="Candara" w:hAnsi="Candara"/>
                <w:sz w:val="22"/>
                <w:szCs w:val="22"/>
              </w:rPr>
              <w:t>icación oral de la</w:t>
            </w:r>
            <w:r w:rsidR="00EC3257" w:rsidRPr="009B5AC9">
              <w:rPr>
                <w:rFonts w:ascii="Candara" w:hAnsi="Candara"/>
                <w:sz w:val="22"/>
                <w:szCs w:val="22"/>
              </w:rPr>
              <w:t xml:space="preserve"> profesor</w:t>
            </w:r>
            <w:r w:rsidR="002968AA">
              <w:rPr>
                <w:rFonts w:ascii="Candara" w:hAnsi="Candara"/>
                <w:sz w:val="22"/>
                <w:szCs w:val="22"/>
              </w:rPr>
              <w:t>a</w:t>
            </w:r>
            <w:r w:rsidR="00EC3257" w:rsidRPr="009B5AC9">
              <w:rPr>
                <w:rFonts w:ascii="Candara" w:hAnsi="Candara"/>
                <w:sz w:val="22"/>
                <w:szCs w:val="22"/>
              </w:rPr>
              <w:t xml:space="preserve">, así como cuando leen la información ellos mismos. </w:t>
            </w:r>
          </w:p>
          <w:p w14:paraId="35CE2CA0" w14:textId="77777777" w:rsidR="00EC3257" w:rsidRPr="009B5AC9" w:rsidRDefault="00EC3257" w:rsidP="009A7B0B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>Observamos también que el vocabulario de los alumnos es bastante parco</w:t>
            </w:r>
            <w:r w:rsidR="004115C9" w:rsidRPr="009B5AC9">
              <w:rPr>
                <w:rFonts w:ascii="Candara" w:hAnsi="Candara"/>
                <w:sz w:val="22"/>
                <w:szCs w:val="22"/>
              </w:rPr>
              <w:t>, sobre todo porque en estas asignaturas estudiamos la herencia léxica grecolatina</w:t>
            </w:r>
            <w:r w:rsidR="002968AA">
              <w:rPr>
                <w:rFonts w:ascii="Candara" w:hAnsi="Candara"/>
                <w:sz w:val="22"/>
                <w:szCs w:val="22"/>
              </w:rPr>
              <w:t xml:space="preserve"> y la formación de palabras</w:t>
            </w:r>
            <w:r w:rsidR="004115C9" w:rsidRPr="009B5AC9">
              <w:rPr>
                <w:rFonts w:ascii="Candara" w:hAnsi="Candara"/>
                <w:sz w:val="22"/>
                <w:szCs w:val="22"/>
              </w:rPr>
              <w:t xml:space="preserve"> en el español y otras lenguas como el inglés o el francés.</w:t>
            </w:r>
          </w:p>
          <w:p w14:paraId="4192CBC5" w14:textId="77777777" w:rsidR="005C1344" w:rsidRPr="009B5AC9" w:rsidRDefault="005C1344" w:rsidP="009A7B0B">
            <w:pPr>
              <w:jc w:val="both"/>
              <w:rPr>
                <w:sz w:val="22"/>
                <w:szCs w:val="22"/>
              </w:rPr>
            </w:pPr>
          </w:p>
          <w:p w14:paraId="37A00FA5" w14:textId="77777777" w:rsidR="005C1344" w:rsidRPr="009B5AC9" w:rsidRDefault="005C1344" w:rsidP="009A7B0B">
            <w:pPr>
              <w:jc w:val="both"/>
              <w:rPr>
                <w:sz w:val="22"/>
                <w:szCs w:val="22"/>
              </w:rPr>
            </w:pPr>
          </w:p>
          <w:p w14:paraId="128506EF" w14:textId="77777777" w:rsidR="005C1344" w:rsidRPr="009B5AC9" w:rsidRDefault="005C1344" w:rsidP="009A7B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C0FF"/>
          </w:tcPr>
          <w:p w14:paraId="1467B813" w14:textId="77777777" w:rsidR="005C1344" w:rsidRDefault="004B0D57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9B5AC9">
              <w:rPr>
                <w:rFonts w:ascii="Candara" w:hAnsi="Candara"/>
                <w:sz w:val="22"/>
                <w:szCs w:val="22"/>
              </w:rPr>
              <w:t>ACTUACIÓN</w:t>
            </w:r>
            <w:r w:rsidR="00EC3257" w:rsidRPr="009B5AC9">
              <w:rPr>
                <w:rFonts w:ascii="Candara" w:hAnsi="Candara"/>
                <w:sz w:val="22"/>
                <w:szCs w:val="22"/>
              </w:rPr>
              <w:t>:</w:t>
            </w:r>
          </w:p>
          <w:p w14:paraId="6A0D5BAF" w14:textId="77777777" w:rsidR="002968AA" w:rsidRDefault="002968AA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La explicaciones es estrcucturan en torno a una serie de preguntas </w:t>
            </w:r>
            <w:r w:rsidR="008D20E4">
              <w:rPr>
                <w:rFonts w:ascii="Candara" w:hAnsi="Candara"/>
                <w:sz w:val="22"/>
                <w:szCs w:val="22"/>
              </w:rPr>
              <w:t>planteadas previamente que introducen y guían el contenido que deberán ir adquiriendo los alumnos. De modo que el aprendizaje tiene un carácter activo y deductivo.</w:t>
            </w:r>
          </w:p>
          <w:p w14:paraId="1D833DEA" w14:textId="77777777" w:rsidR="008D20E4" w:rsidRDefault="008D20E4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Los alumnos ejercitan la comprensión tanto </w:t>
            </w:r>
            <w:r w:rsidR="00613AED">
              <w:rPr>
                <w:rFonts w:ascii="Candara" w:hAnsi="Candara"/>
                <w:sz w:val="22"/>
                <w:szCs w:val="22"/>
              </w:rPr>
              <w:t>en su lengua como en la lengua clásica, Griego y Latín, que estudian.</w:t>
            </w:r>
          </w:p>
          <w:p w14:paraId="4EEAFEB7" w14:textId="77777777" w:rsidR="00613AED" w:rsidRDefault="00613AED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Los textos que leen los alumnos poseen diferentes formatos y son de carácter diverso, ya sean referidos a la lengua, la cultura o la historia.</w:t>
            </w:r>
          </w:p>
          <w:p w14:paraId="283AA1FA" w14:textId="77777777" w:rsidR="00067BE7" w:rsidRPr="009B5AC9" w:rsidRDefault="00067BE7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La información es presentada a los alumnos mediante diversos </w:t>
            </w:r>
            <w:r w:rsidR="00DC6FAC">
              <w:rPr>
                <w:rFonts w:ascii="Candara" w:hAnsi="Candara"/>
                <w:sz w:val="22"/>
                <w:szCs w:val="22"/>
              </w:rPr>
              <w:t>formatos ya sean TICs o tradicionales.</w:t>
            </w:r>
          </w:p>
          <w:p w14:paraId="6C64B215" w14:textId="77777777" w:rsidR="00EC3257" w:rsidRPr="009B5AC9" w:rsidRDefault="00EC3257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5C1344" w:rsidRPr="001F1C56" w14:paraId="4BEB840B" w14:textId="77777777" w:rsidTr="004B0D57">
        <w:tc>
          <w:tcPr>
            <w:tcW w:w="2287" w:type="dxa"/>
            <w:shd w:val="clear" w:color="auto" w:fill="99CCFF"/>
          </w:tcPr>
          <w:p w14:paraId="15AE93F4" w14:textId="77777777" w:rsidR="005C1344" w:rsidRPr="001F1C56" w:rsidRDefault="005C1344" w:rsidP="0016679D">
            <w:pPr>
              <w:jc w:val="both"/>
              <w:rPr>
                <w:sz w:val="22"/>
                <w:szCs w:val="22"/>
              </w:rPr>
            </w:pPr>
          </w:p>
          <w:p w14:paraId="656EBD19" w14:textId="77777777" w:rsidR="009B5AC9" w:rsidRPr="001F1C56" w:rsidRDefault="009B5AC9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64595088" w14:textId="77777777" w:rsidR="009B5AC9" w:rsidRPr="001F1C56" w:rsidRDefault="009B5AC9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51735330" w14:textId="77777777" w:rsidR="009B5AC9" w:rsidRPr="001F1C56" w:rsidRDefault="009B5AC9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504B33D9" w14:textId="77777777" w:rsidR="009B5AC9" w:rsidRPr="001F1C56" w:rsidRDefault="009B5AC9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7010FCBF" w14:textId="77777777" w:rsidR="009B5AC9" w:rsidRPr="001F1C56" w:rsidRDefault="009B5AC9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56BD2153" w14:textId="77777777" w:rsidR="009B5AC9" w:rsidRPr="001F1C56" w:rsidRDefault="009B5AC9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30B44365" w14:textId="77777777" w:rsidR="00DC6FAC" w:rsidRDefault="001F1C56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</w:t>
            </w:r>
          </w:p>
          <w:p w14:paraId="0E8A5628" w14:textId="77777777" w:rsidR="00DC6FAC" w:rsidRDefault="00DC6FAC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6C17F58D" w14:textId="77777777" w:rsidR="00DC6FAC" w:rsidRDefault="00DC6FAC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6E3404D3" w14:textId="77777777" w:rsidR="00DC6FAC" w:rsidRDefault="00DC6FAC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5CAA145A" w14:textId="77777777" w:rsidR="00DC6FAC" w:rsidRDefault="004B0D57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 xml:space="preserve">PRODUCCIÓN ORAL </w:t>
            </w:r>
          </w:p>
          <w:p w14:paraId="03DBAAB9" w14:textId="77777777" w:rsidR="001F1C56" w:rsidRDefault="004B0D57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>Y</w:t>
            </w:r>
          </w:p>
          <w:p w14:paraId="1D312F82" w14:textId="77777777" w:rsidR="005C1344" w:rsidRPr="001F1C56" w:rsidRDefault="004B0D57" w:rsidP="004B0D5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 xml:space="preserve"> ESCRITA</w:t>
            </w:r>
          </w:p>
          <w:p w14:paraId="02F85FD4" w14:textId="77777777" w:rsidR="005C1344" w:rsidRPr="001F1C56" w:rsidRDefault="005C1344" w:rsidP="0016679D">
            <w:pPr>
              <w:jc w:val="both"/>
              <w:rPr>
                <w:sz w:val="22"/>
                <w:szCs w:val="22"/>
              </w:rPr>
            </w:pPr>
          </w:p>
          <w:p w14:paraId="0D80F414" w14:textId="77777777" w:rsidR="005C1344" w:rsidRPr="001F1C56" w:rsidRDefault="005C1344" w:rsidP="001667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0" w:type="dxa"/>
            <w:shd w:val="clear" w:color="auto" w:fill="C8BCFF"/>
          </w:tcPr>
          <w:p w14:paraId="27204F41" w14:textId="77777777" w:rsidR="00EC3257" w:rsidRPr="001F1C56" w:rsidRDefault="00EC3257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>OBSERVACIÓN:</w:t>
            </w:r>
          </w:p>
          <w:p w14:paraId="1D8D2CA2" w14:textId="77777777" w:rsidR="005C1344" w:rsidRPr="001F1C56" w:rsidRDefault="009A7B0B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>observamos</w:t>
            </w:r>
            <w:r w:rsidR="004115C9" w:rsidRPr="001F1C56">
              <w:rPr>
                <w:rFonts w:ascii="Candara" w:hAnsi="Candara"/>
                <w:sz w:val="22"/>
                <w:szCs w:val="22"/>
              </w:rPr>
              <w:t xml:space="preserve"> especial dificultad de los alumnos a la hora de expresarse sea de manera oral o por escrito. Muchas veces no son capaces de explicar con sus palabras lo estudiado ni de expresar correctamente sus dudas sobre el tema.</w:t>
            </w:r>
            <w:r w:rsidR="00BE351E">
              <w:rPr>
                <w:rFonts w:ascii="Candara" w:hAnsi="Candara"/>
                <w:sz w:val="22"/>
                <w:szCs w:val="22"/>
              </w:rPr>
              <w:t xml:space="preserve"> En las exposiciones orales observamos una carencia acusada de cohesión discursiva y poca capacidad de síntesis de ideas principales, así como </w:t>
            </w:r>
            <w:r w:rsidR="00564F4D">
              <w:rPr>
                <w:rFonts w:ascii="Candara" w:hAnsi="Candara"/>
                <w:sz w:val="22"/>
                <w:szCs w:val="22"/>
              </w:rPr>
              <w:t xml:space="preserve">dificultad para encadenar ideas o hechos y consecuencias. La cohesión de información y del discurso son bastante significativas. </w:t>
            </w:r>
          </w:p>
          <w:p w14:paraId="4BF60949" w14:textId="77777777" w:rsidR="00BC3B65" w:rsidRDefault="00BC3B65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>Además, presentan dificultades a la hora de la lectura en cuanto a puntuación y prosodia se refiere. Esta carencia en su propio idioma se extrapola a las lenguas que estudiamos, por lo que no leen correct</w:t>
            </w:r>
            <w:r w:rsidR="001F1C56" w:rsidRPr="001F1C56">
              <w:rPr>
                <w:rFonts w:ascii="Candara" w:hAnsi="Candara"/>
                <w:sz w:val="22"/>
                <w:szCs w:val="22"/>
              </w:rPr>
              <w:t>amente ni entonan como deberían;</w:t>
            </w:r>
            <w:r w:rsidRPr="001F1C56">
              <w:rPr>
                <w:rFonts w:ascii="Candara" w:hAnsi="Candara"/>
                <w:sz w:val="22"/>
                <w:szCs w:val="22"/>
              </w:rPr>
              <w:t xml:space="preserve"> lo cual supone un impedimento para la comprensión de los textos</w:t>
            </w:r>
            <w:r w:rsidR="001F1C56" w:rsidRPr="001F1C5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1F1C56">
              <w:rPr>
                <w:rFonts w:ascii="Candara" w:hAnsi="Candara"/>
                <w:sz w:val="22"/>
                <w:szCs w:val="22"/>
              </w:rPr>
              <w:t>que han de traducir</w:t>
            </w:r>
            <w:r w:rsidR="001F1C56" w:rsidRPr="001F1C56">
              <w:rPr>
                <w:rFonts w:ascii="Candara" w:hAnsi="Candara"/>
                <w:sz w:val="22"/>
                <w:szCs w:val="22"/>
              </w:rPr>
              <w:t xml:space="preserve"> y para su correcta reproducción a la hora de verterlos en su lengua materna.</w:t>
            </w:r>
          </w:p>
          <w:p w14:paraId="38CF0578" w14:textId="77777777" w:rsidR="00C24112" w:rsidRDefault="00C24112" w:rsidP="00067BE7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Por otra parte, los alumnos presentan en muchos casos un gran problema a la hora de hablar en público</w:t>
            </w:r>
            <w:r w:rsidR="00607520">
              <w:rPr>
                <w:rFonts w:ascii="Candara" w:hAnsi="Candara"/>
                <w:sz w:val="22"/>
                <w:szCs w:val="22"/>
              </w:rPr>
              <w:t xml:space="preserve"> aún siendo este público sus propios compañeros con los que comparten tantas horas al día. En </w:t>
            </w:r>
            <w:r w:rsidR="00067BE7">
              <w:rPr>
                <w:rFonts w:ascii="Candara" w:hAnsi="Candara"/>
                <w:sz w:val="22"/>
                <w:szCs w:val="22"/>
              </w:rPr>
              <w:t>algunos</w:t>
            </w:r>
            <w:r w:rsidR="00607520">
              <w:rPr>
                <w:rFonts w:ascii="Candara" w:hAnsi="Candara"/>
                <w:sz w:val="22"/>
                <w:szCs w:val="22"/>
              </w:rPr>
              <w:t xml:space="preserve"> casos la negativa a la exposición a la mirada del público, sea esta incluso el salir a la pizarra a resolver un ejercicio, es</w:t>
            </w:r>
            <w:r w:rsidR="00067BE7">
              <w:rPr>
                <w:rFonts w:ascii="Candara" w:hAnsi="Candara"/>
                <w:sz w:val="22"/>
                <w:szCs w:val="22"/>
              </w:rPr>
              <w:t xml:space="preserve"> reiterada y se presenta como insalvable.</w:t>
            </w:r>
            <w:r w:rsidR="00607520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79119F29" w14:textId="77777777" w:rsidR="000B61C5" w:rsidRPr="001F1C56" w:rsidRDefault="000B61C5" w:rsidP="00067BE7">
            <w:pPr>
              <w:jc w:val="both"/>
              <w:rPr>
                <w:rFonts w:ascii="Candara" w:hAnsi="Candar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FBC0FF"/>
          </w:tcPr>
          <w:p w14:paraId="3413EE8B" w14:textId="77777777" w:rsidR="004115C9" w:rsidRPr="001F1C56" w:rsidRDefault="004115C9" w:rsidP="004115C9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1F1C56">
              <w:rPr>
                <w:rFonts w:ascii="Candara" w:hAnsi="Candara"/>
                <w:sz w:val="22"/>
                <w:szCs w:val="22"/>
              </w:rPr>
              <w:t>ACTUACIÓN:</w:t>
            </w:r>
          </w:p>
          <w:p w14:paraId="7BB30DB4" w14:textId="77777777" w:rsidR="005C1344" w:rsidRDefault="00C24112" w:rsidP="0016679D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Una vez que se han entendido los conceptos se les pide a los alumnos que los expliquen con sus palabras a los demás o que sean ellos los que resuelvan las dudas planteadas por otros compañeros</w:t>
            </w:r>
            <w:r w:rsidR="004814D6">
              <w:rPr>
                <w:rFonts w:ascii="Candara" w:hAnsi="Candara"/>
                <w:sz w:val="22"/>
                <w:szCs w:val="22"/>
              </w:rPr>
              <w:t xml:space="preserve"> usando tanto la terminología apropiada como los medios a su disposición.</w:t>
            </w:r>
          </w:p>
          <w:p w14:paraId="1F21AFF9" w14:textId="77777777" w:rsidR="00067BE7" w:rsidRDefault="00564F4D" w:rsidP="00067BE7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Por otra parte, l</w:t>
            </w:r>
            <w:r w:rsidR="00067BE7">
              <w:rPr>
                <w:rFonts w:ascii="Candara" w:hAnsi="Candara"/>
                <w:sz w:val="22"/>
                <w:szCs w:val="22"/>
              </w:rPr>
              <w:t>os alumnos han de hacer uso de las TICs y elaborar presentaciones sobre diferentes personajes o aspectos culturales de la herencia clásica.</w:t>
            </w:r>
            <w:r>
              <w:rPr>
                <w:rFonts w:ascii="Candara" w:hAnsi="Candara"/>
                <w:sz w:val="22"/>
                <w:szCs w:val="22"/>
              </w:rPr>
              <w:t xml:space="preserve"> Hacemos  mucho hincapié en la correcta expresión oral y escrita ya sea a nivel léxico como de correción gramatical y ortográfica.</w:t>
            </w:r>
          </w:p>
          <w:p w14:paraId="6A68A76A" w14:textId="77777777" w:rsidR="00BE351E" w:rsidRPr="001F1C56" w:rsidRDefault="00BE351E" w:rsidP="00067BE7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En cuanto a los criterios de correción ortográfica, seguiremos los acordados por el centro.</w:t>
            </w:r>
          </w:p>
        </w:tc>
      </w:tr>
    </w:tbl>
    <w:p w14:paraId="25358179" w14:textId="77777777" w:rsidR="008F7C61" w:rsidRPr="001F1C56" w:rsidRDefault="008F7C61" w:rsidP="0016679D">
      <w:pPr>
        <w:jc w:val="both"/>
        <w:rPr>
          <w:sz w:val="22"/>
          <w:szCs w:val="22"/>
        </w:rPr>
      </w:pPr>
    </w:p>
    <w:sectPr w:rsidR="008F7C61" w:rsidRPr="001F1C56" w:rsidSect="003061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D"/>
    <w:rsid w:val="00067BE7"/>
    <w:rsid w:val="000B61C5"/>
    <w:rsid w:val="000D6C5B"/>
    <w:rsid w:val="0016679D"/>
    <w:rsid w:val="001F1C56"/>
    <w:rsid w:val="00220394"/>
    <w:rsid w:val="002968AA"/>
    <w:rsid w:val="003061F9"/>
    <w:rsid w:val="00343ECE"/>
    <w:rsid w:val="004115C9"/>
    <w:rsid w:val="004814D6"/>
    <w:rsid w:val="004A12C2"/>
    <w:rsid w:val="004B0D57"/>
    <w:rsid w:val="00564F4D"/>
    <w:rsid w:val="00574BD8"/>
    <w:rsid w:val="005C1344"/>
    <w:rsid w:val="00607520"/>
    <w:rsid w:val="00613AED"/>
    <w:rsid w:val="00696554"/>
    <w:rsid w:val="008D20E4"/>
    <w:rsid w:val="008F7C61"/>
    <w:rsid w:val="009A7B0B"/>
    <w:rsid w:val="009B5AC9"/>
    <w:rsid w:val="00BA49E7"/>
    <w:rsid w:val="00BC3B65"/>
    <w:rsid w:val="00BE351E"/>
    <w:rsid w:val="00C24112"/>
    <w:rsid w:val="00DC6FAC"/>
    <w:rsid w:val="00EC0E0F"/>
    <w:rsid w:val="00EC3257"/>
    <w:rsid w:val="00F97C02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0AC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703</Words>
  <Characters>4010</Characters>
  <Application>Microsoft Macintosh Word</Application>
  <DocSecurity>0</DocSecurity>
  <Lines>33</Lines>
  <Paragraphs>9</Paragraphs>
  <ScaleCrop>false</ScaleCrop>
  <Company>la mia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Ruiz Morales</dc:creator>
  <cp:keywords/>
  <dc:description/>
  <cp:lastModifiedBy>Marina Ruiz Morales</cp:lastModifiedBy>
  <cp:revision>2</cp:revision>
  <dcterms:created xsi:type="dcterms:W3CDTF">2017-05-28T12:51:00Z</dcterms:created>
  <dcterms:modified xsi:type="dcterms:W3CDTF">2017-05-28T14:30:00Z</dcterms:modified>
</cp:coreProperties>
</file>