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0ABE" w:rsidRDefault="003A6AE9" w:rsidP="00CF0ABE">
      <w:pPr>
        <w:shd w:val="clear" w:color="auto" w:fill="FDE9D9" w:themeFill="accent6" w:themeFillTint="33"/>
        <w:jc w:val="center"/>
        <w:rPr>
          <w:b/>
        </w:rPr>
      </w:pPr>
      <w:r w:rsidRPr="00CF0ABE">
        <w:rPr>
          <w:b/>
        </w:rPr>
        <w:t>Proyecto KA 104, Por la Movilidad de Adultos en la Provincia de Huelva.</w:t>
      </w:r>
    </w:p>
    <w:p w:rsidR="00AB0A96" w:rsidRDefault="003A6AE9" w:rsidP="003A6AE9">
      <w:pPr>
        <w:jc w:val="both"/>
      </w:pPr>
      <w:r>
        <w:t>Este consorcio de cuatro centros de la provincia</w:t>
      </w:r>
      <w:r w:rsidR="00865686">
        <w:t xml:space="preserve"> de Huelva</w:t>
      </w:r>
      <w:r w:rsidR="00CF0ABE">
        <w:t>, que se desarrollará a lo largo de dos cursos escolares,  nació</w:t>
      </w:r>
      <w:r>
        <w:t xml:space="preserve">  para dar respuesta a una necesidad de formación del profesorado de Educación Permanente de Personas Adultas </w:t>
      </w:r>
      <w:r w:rsidR="00AB0A96">
        <w:t>en diversas  áreas. A</w:t>
      </w:r>
      <w:r>
        <w:t xml:space="preserve">l mismo tiempo, se pretendió internacionalizar y dar una dimensión más europea  </w:t>
      </w:r>
      <w:r w:rsidR="00AB0A96">
        <w:t xml:space="preserve">a </w:t>
      </w:r>
      <w:r>
        <w:t xml:space="preserve">este nivel educativo, generalmente alejado de la dinámica </w:t>
      </w:r>
      <w:r w:rsidR="00AB0A96">
        <w:t xml:space="preserve">de formación en el exterior, mucho más común en los centros de Primaria y Secundaria. </w:t>
      </w:r>
    </w:p>
    <w:p w:rsidR="003A6AE9" w:rsidRDefault="00AB0A96" w:rsidP="003A6AE9">
      <w:pPr>
        <w:jc w:val="both"/>
      </w:pPr>
      <w:r>
        <w:t xml:space="preserve">Los tres centros socios  del proyecto han sido el CEPER El Lazareto, el CEPER Los Esteros de Huelva y el IES San Blas de Aracena, actuando como centro coordinador el IES </w:t>
      </w:r>
      <w:proofErr w:type="spellStart"/>
      <w:r>
        <w:t>Fuentepiña</w:t>
      </w:r>
      <w:proofErr w:type="spellEnd"/>
      <w:r>
        <w:t xml:space="preserve"> de Huelva. </w:t>
      </w:r>
      <w:r w:rsidR="003A6AE9">
        <w:t xml:space="preserve">Ha sido un proyecto </w:t>
      </w:r>
      <w:r>
        <w:t xml:space="preserve"> muy </w:t>
      </w:r>
      <w:r w:rsidR="003A6AE9">
        <w:t>ambicioso desde su gestación</w:t>
      </w:r>
      <w:r>
        <w:t xml:space="preserve"> consiguiéndose resultados positivos gracias al trabajo colaborativo de los miembros integrantes.</w:t>
      </w:r>
    </w:p>
    <w:p w:rsidR="00AB0A96" w:rsidRDefault="00AB0A96" w:rsidP="003A6AE9">
      <w:pPr>
        <w:jc w:val="both"/>
      </w:pPr>
      <w:r>
        <w:t>Entre los objetivos del proyecto se encuentran los siguient</w:t>
      </w:r>
      <w:r w:rsidR="00865686">
        <w:t xml:space="preserve">es campos de mejora en las </w:t>
      </w:r>
      <w:r>
        <w:t xml:space="preserve"> competencias  del profesorado</w:t>
      </w:r>
      <w:r w:rsidR="00865686">
        <w:t xml:space="preserve"> referidas a</w:t>
      </w:r>
      <w:r>
        <w:t>:</w:t>
      </w:r>
    </w:p>
    <w:p w:rsidR="00AB0A96" w:rsidRDefault="00AB0A96" w:rsidP="00AB0A96">
      <w:pPr>
        <w:pStyle w:val="Prrafodelista"/>
        <w:numPr>
          <w:ilvl w:val="0"/>
          <w:numId w:val="1"/>
        </w:numPr>
        <w:jc w:val="both"/>
      </w:pPr>
      <w:r>
        <w:t>Gestión de los centros docentes, con especial atención a la Educación Permanente.</w:t>
      </w:r>
    </w:p>
    <w:p w:rsidR="00AB0A96" w:rsidRDefault="00C96741" w:rsidP="00AB0A96">
      <w:pPr>
        <w:pStyle w:val="Prrafodelista"/>
        <w:numPr>
          <w:ilvl w:val="0"/>
          <w:numId w:val="1"/>
        </w:numPr>
        <w:jc w:val="both"/>
      </w:pPr>
      <w:r>
        <w:t>Dimensión Europea en la Educación de Personas Adultas.</w:t>
      </w:r>
    </w:p>
    <w:p w:rsidR="00AB0A96" w:rsidRDefault="00AB0A96" w:rsidP="00AB0A96">
      <w:pPr>
        <w:pStyle w:val="Prrafodelista"/>
        <w:numPr>
          <w:ilvl w:val="0"/>
          <w:numId w:val="1"/>
        </w:numPr>
        <w:jc w:val="both"/>
      </w:pPr>
      <w:r>
        <w:t>Competencia lingüística.</w:t>
      </w:r>
    </w:p>
    <w:p w:rsidR="00AB0A96" w:rsidRDefault="00865686" w:rsidP="00AB0A96">
      <w:pPr>
        <w:pStyle w:val="Prrafodelista"/>
        <w:numPr>
          <w:ilvl w:val="0"/>
          <w:numId w:val="1"/>
        </w:numPr>
        <w:jc w:val="both"/>
      </w:pPr>
      <w:r>
        <w:t>Metodología (especialmente en el área de la enseñanza-aprendizaje de inglés)</w:t>
      </w:r>
    </w:p>
    <w:p w:rsidR="00AB0A96" w:rsidRDefault="00AB0A96" w:rsidP="00AB0A96">
      <w:pPr>
        <w:pStyle w:val="Prrafodelista"/>
        <w:numPr>
          <w:ilvl w:val="0"/>
          <w:numId w:val="1"/>
        </w:numPr>
        <w:jc w:val="both"/>
      </w:pPr>
      <w:r>
        <w:t>Recursos y herramientas TIC de innovación.</w:t>
      </w:r>
    </w:p>
    <w:p w:rsidR="00AB0A96" w:rsidRDefault="00AB0A96" w:rsidP="00AB0A96">
      <w:pPr>
        <w:jc w:val="both"/>
      </w:pPr>
      <w:r>
        <w:t>En este curso escolar</w:t>
      </w:r>
      <w:r w:rsidR="00F44A79">
        <w:t xml:space="preserve"> 2016-217</w:t>
      </w:r>
      <w:r w:rsidR="00C96741">
        <w:t xml:space="preserve"> se han </w:t>
      </w:r>
      <w:r>
        <w:t xml:space="preserve"> realiza</w:t>
      </w:r>
      <w:r w:rsidR="00C96741">
        <w:t>do</w:t>
      </w:r>
      <w:r>
        <w:t xml:space="preserve"> ocho movilidades (6 de las cuales han  tenido ya lugar) y dos están previstas para el período de julio-agosto. Estas movilidades han atendido a diferentes tipologías formativas:</w:t>
      </w:r>
    </w:p>
    <w:p w:rsidR="00AB0A96" w:rsidRDefault="00AB0A96" w:rsidP="00AB0A96">
      <w:pPr>
        <w:pStyle w:val="Prrafodelista"/>
        <w:numPr>
          <w:ilvl w:val="0"/>
          <w:numId w:val="2"/>
        </w:numPr>
        <w:jc w:val="both"/>
      </w:pPr>
      <w:r>
        <w:t>Dos a Londres,</w:t>
      </w:r>
      <w:r w:rsidR="00F44A79">
        <w:t xml:space="preserve"> Reino Unido,</w:t>
      </w:r>
      <w:r w:rsidR="00C96741">
        <w:t xml:space="preserve"> en un curso de diez</w:t>
      </w:r>
      <w:r>
        <w:t xml:space="preserve"> días de duración sobre las novedades metodológicas en el campo de la enseñanza del inglés como lengua extranjera, especialmente al alumnado adulto.</w:t>
      </w:r>
    </w:p>
    <w:p w:rsidR="00F44A79" w:rsidRDefault="00F44A79" w:rsidP="00AB0A96">
      <w:pPr>
        <w:pStyle w:val="Prrafodelista"/>
        <w:numPr>
          <w:ilvl w:val="0"/>
          <w:numId w:val="2"/>
        </w:numPr>
        <w:jc w:val="both"/>
      </w:pPr>
      <w:r>
        <w:t xml:space="preserve">Dos a </w:t>
      </w:r>
      <w:proofErr w:type="spellStart"/>
      <w:r>
        <w:t>Coimbra</w:t>
      </w:r>
      <w:proofErr w:type="spellEnd"/>
      <w:r>
        <w:t>, Portugal, en una visita de cuatro días a un centro en el que se ha podido observar y extraer conclusiones muy interesantes para el desarrollo de este proyecto y para su puesta en práctica en nuestros centros y nuestro sistema educativo.</w:t>
      </w:r>
    </w:p>
    <w:p w:rsidR="00F44A79" w:rsidRDefault="00C96741" w:rsidP="00AB0A96">
      <w:pPr>
        <w:pStyle w:val="Prrafodelista"/>
        <w:numPr>
          <w:ilvl w:val="0"/>
          <w:numId w:val="2"/>
        </w:numPr>
        <w:jc w:val="both"/>
      </w:pPr>
      <w:r>
        <w:t>Una visita estructurada</w:t>
      </w:r>
      <w:r w:rsidR="00F44A79">
        <w:t xml:space="preserve">  a Helsinki, Finlandia, de una semana de duración</w:t>
      </w:r>
      <w:r w:rsidR="00CF0ABE">
        <w:t xml:space="preserve"> y en la que se han </w:t>
      </w:r>
      <w:r>
        <w:t xml:space="preserve"> visita</w:t>
      </w:r>
      <w:r w:rsidR="00CF0ABE">
        <w:t>do</w:t>
      </w:r>
      <w:r>
        <w:t xml:space="preserve"> centros de distintas etapas educativas y donde se ha podido observar la importancia que este país otorga a la escuela inclusiva, el fomento de valores como la igualdad o la especial atención al alumnado con necesidades educativas especiales.</w:t>
      </w:r>
    </w:p>
    <w:p w:rsidR="00F44A79" w:rsidRDefault="00CF0ABE" w:rsidP="00AB0A96">
      <w:pPr>
        <w:pStyle w:val="Prrafodelista"/>
        <w:numPr>
          <w:ilvl w:val="0"/>
          <w:numId w:val="2"/>
        </w:numPr>
        <w:jc w:val="both"/>
      </w:pPr>
      <w:r>
        <w:t xml:space="preserve">Dos cursos de diez días de duración  </w:t>
      </w:r>
      <w:r w:rsidR="00F44A79">
        <w:t xml:space="preserve"> en Edimburgo, Reino Unido, sobre metodología creativa del inglés para personas adultas.</w:t>
      </w:r>
    </w:p>
    <w:p w:rsidR="00CF0ABE" w:rsidRDefault="00CF0ABE" w:rsidP="00AB0A96">
      <w:pPr>
        <w:pStyle w:val="Prrafodelista"/>
        <w:numPr>
          <w:ilvl w:val="0"/>
          <w:numId w:val="2"/>
        </w:numPr>
        <w:jc w:val="both"/>
      </w:pPr>
      <w:r>
        <w:t>Un curso en Reino Unido sobre el uso de las nuevas tecnologías en la enseñanza.</w:t>
      </w:r>
    </w:p>
    <w:p w:rsidR="00CF0ABE" w:rsidRDefault="00CF0ABE" w:rsidP="00CF0ABE">
      <w:pPr>
        <w:jc w:val="both"/>
      </w:pPr>
      <w:r>
        <w:t>De manera paralela y dando soporte a este proyecto hemos participado en un grupo de trabajo de carácter provincial  desde el que hemos diseñado los documentos propuestos en el Erasmus +</w:t>
      </w:r>
      <w:r w:rsidR="00865686">
        <w:t xml:space="preserve"> y hemos vertebrado las actividades requeridas por el propio proyecto</w:t>
      </w:r>
      <w:r>
        <w:t xml:space="preserve">.  Nos hemos reunido en los distintos centros con una periodicidad mensual y cabría destacar el buen entendimiento y la disponibilidad de los participantes, lo que ha llevado a elaborar unas </w:t>
      </w:r>
      <w:r>
        <w:lastRenderedPageBreak/>
        <w:t>conclusiones de calidad y a permanecer a la expectativa de que el próximo curso sea tan fructífero como este.</w:t>
      </w:r>
    </w:p>
    <w:p w:rsidR="00CF0ABE" w:rsidRDefault="00CF0ABE" w:rsidP="00CF0ABE">
      <w:pPr>
        <w:jc w:val="both"/>
      </w:pPr>
      <w:r>
        <w:t>Destacamos el valor añadido que este Proyecto Erasmus + aporta a nuestros centros y al profesorado y  que tendrá repercusión directa en el aula cuando las experiencias adquiridas sean finalmente  diseminadas.</w:t>
      </w:r>
    </w:p>
    <w:p w:rsidR="00CF0ABE" w:rsidRDefault="00CF0ABE" w:rsidP="00CF0ABE">
      <w:pPr>
        <w:jc w:val="both"/>
      </w:pPr>
      <w:r>
        <w:t>Animamos a otros centros e instituciones a participar de manera activa en estos proyectos</w:t>
      </w:r>
      <w:r w:rsidR="00514EBA">
        <w:t>- especialmente consorcios-</w:t>
      </w:r>
      <w:r>
        <w:t xml:space="preserve"> que, a pesar del esfuerzo extraordinario que conllevan, </w:t>
      </w:r>
      <w:r w:rsidR="00514EBA">
        <w:t>logran que trabajen con objetivos comunes centros y profesionales que, de otra manera, no habríamos llegado a conseguirlo.</w:t>
      </w:r>
    </w:p>
    <w:sectPr w:rsidR="00CF0A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E9" w:rsidRDefault="003A6AE9" w:rsidP="003A6AE9">
      <w:pPr>
        <w:spacing w:after="0" w:line="240" w:lineRule="auto"/>
      </w:pPr>
      <w:r>
        <w:separator/>
      </w:r>
    </w:p>
  </w:endnote>
  <w:endnote w:type="continuationSeparator" w:id="1">
    <w:p w:rsidR="003A6AE9" w:rsidRDefault="003A6AE9" w:rsidP="003A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E9" w:rsidRDefault="003A6AE9" w:rsidP="003A6AE9">
      <w:pPr>
        <w:spacing w:after="0" w:line="240" w:lineRule="auto"/>
      </w:pPr>
      <w:r>
        <w:separator/>
      </w:r>
    </w:p>
  </w:footnote>
  <w:footnote w:type="continuationSeparator" w:id="1">
    <w:p w:rsidR="003A6AE9" w:rsidRDefault="003A6AE9" w:rsidP="003A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E9" w:rsidRDefault="003A6AE9">
    <w:pPr>
      <w:pStyle w:val="Encabezado"/>
    </w:pPr>
    <w:r>
      <w:tab/>
    </w:r>
    <w:r>
      <w:tab/>
    </w:r>
    <w:r>
      <w:rPr>
        <w:noProof/>
      </w:rPr>
      <w:drawing>
        <wp:inline distT="0" distB="0" distL="0" distR="0">
          <wp:extent cx="685800" cy="6858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67B1"/>
    <w:multiLevelType w:val="hybridMultilevel"/>
    <w:tmpl w:val="791E1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46118"/>
    <w:multiLevelType w:val="hybridMultilevel"/>
    <w:tmpl w:val="4B8ED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AE9"/>
    <w:rsid w:val="003A6AE9"/>
    <w:rsid w:val="00514EBA"/>
    <w:rsid w:val="00865686"/>
    <w:rsid w:val="00AB0A96"/>
    <w:rsid w:val="00C96741"/>
    <w:rsid w:val="00CF0ABE"/>
    <w:rsid w:val="00F4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6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6AE9"/>
  </w:style>
  <w:style w:type="paragraph" w:styleId="Piedepgina">
    <w:name w:val="footer"/>
    <w:basedOn w:val="Normal"/>
    <w:link w:val="PiedepginaCar"/>
    <w:uiPriority w:val="99"/>
    <w:semiHidden/>
    <w:unhideWhenUsed/>
    <w:rsid w:val="003A6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6AE9"/>
  </w:style>
  <w:style w:type="paragraph" w:styleId="Textodeglobo">
    <w:name w:val="Balloon Text"/>
    <w:basedOn w:val="Normal"/>
    <w:link w:val="TextodegloboCar"/>
    <w:uiPriority w:val="99"/>
    <w:semiHidden/>
    <w:unhideWhenUsed/>
    <w:rsid w:val="003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A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0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2017-05-26T20:57:00Z</dcterms:created>
  <dcterms:modified xsi:type="dcterms:W3CDTF">2017-05-26T20:57:00Z</dcterms:modified>
</cp:coreProperties>
</file>