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2">
        <w:r>
          <w:rPr>
            <w:rFonts w:cs="Arial" w:ascii="Arial" w:hAnsi="Arial"/>
            <w:b/>
            <w:sz w:val="32"/>
            <w:szCs w:val="32"/>
          </w:rPr>
          <w:t xml:space="preserve">Lectura n.º 3: Lectura y dislexia. </w:t>
        </w:r>
      </w:hyperlink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Lo más importante para el aprendizaje de la lectura es la correspondencia entre grafema y fonema y aprender a reconocer las palabras con precisión y velocidad, expresividad y comprensión.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Se ha descuidado el procesamiento fonológico, las señales acústicas a favor de la fonología segmental. Se perciben dificultad en identificar las sílabas acentuadas, en la comprensión…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Se suelen quedar en la parte superficial. Estas dificultades se deben a la semántica y los aspectos gramaticales, escasez de conocimientos previos que derivan en dificultades para desarrollar inferencias y el uso adecuado de estrategias lectoras.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Habría que centrarse en enseñar a asociar los sonidos con su forma gráfica para obtener más beneficios en el aprendizaje de la lectura y escritura.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En el año 2000, el Panel Nacional sobre la lectura del Departamento de Educación de EE.UU, explicó las RCGF mediante el método fonético y realizó actividades de conciencia fonológica, junto con la mejora de la fluidez, el vocabulario y la comprensión.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Para los niños con dislexia, la fonológica supone un problema, provoca que tarden más en aprender las RCGF.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Se deberían de tener en consideración los diferentes tipos de lectores, según su comprensión lingüística y su reconocimiento de palabras: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a. buenos lectores.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b. con dificultades en el reconocimiento de palabras ( dislexia 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c. dificultades en ambas habilidades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d. dificultades en comprensión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En conclusión, para prevenir problemas de lectura o tratar la dislexia, se deben identificar las habilidades de consciencia fonológica y recurrir a juegos del lenguaje como canciones, poesías o rimas que enfaticen los aspectos rítmicas, fonológicas y prosódicos, así como actividades dirigidas a acompasar el movimiento con patrones rítmicos lingüísticos y no lingüísticos ( dar palmadas, golpes, andar…)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Se trata de inducir el procesamiento de señales auditivos rítmicas de forma multimodal, estrategia que también contribuiría a mejorar los trastornos específicos del lenguaje.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06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796c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e0551"/>
    <w:rPr>
      <w:color w:val="800080" w:themeColor="followedHyperlink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3.gobiernodecanarias.org/medusa/eltanquematematic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LibreOffice/5.0.5.2$Linux_x86 LibreOffice_project/00m0$Build-2</Application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2016-10-23T09:49:00Z</dcterms:created>
  <dc:creator>Inma.gt</dc:creator>
  <dc:language>es-ES</dc:language>
  <cp:lastModifiedBy>usuario </cp:lastModifiedBy>
  <dcterms:modified xsi:type="dcterms:W3CDTF">2017-05-15T16:50:48Z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