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191" w:type="pct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top w:w="57" w:type="dxa"/>
          <w:left w:w="56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0"/>
        <w:gridCol w:w="427"/>
        <w:gridCol w:w="2268"/>
        <w:gridCol w:w="2268"/>
        <w:gridCol w:w="742"/>
        <w:gridCol w:w="1643"/>
        <w:gridCol w:w="2160"/>
        <w:gridCol w:w="2118"/>
      </w:tblGrid>
      <w:tr w:rsidR="00F01EB5" w:rsidTr="001E0220">
        <w:tc>
          <w:tcPr>
            <w:tcW w:w="14657" w:type="dxa"/>
            <w:gridSpan w:val="8"/>
            <w:shd w:val="clear" w:color="auto" w:fill="8064A2" w:themeFill="accent4"/>
            <w:tcMar>
              <w:left w:w="56" w:type="dxa"/>
            </w:tcMar>
            <w:vAlign w:val="center"/>
          </w:tcPr>
          <w:p w:rsidR="00F01EB5" w:rsidRDefault="000B41BC">
            <w:pPr>
              <w:spacing w:after="0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PROPUESTA DE RÚBRICA</w:t>
            </w:r>
          </w:p>
        </w:tc>
      </w:tr>
      <w:tr w:rsidR="00F01EB5" w:rsidTr="001E0220">
        <w:tc>
          <w:tcPr>
            <w:tcW w:w="3031" w:type="dxa"/>
            <w:shd w:val="clear" w:color="auto" w:fill="CCC0D9" w:themeFill="accent4" w:themeFillTint="66"/>
            <w:tcMar>
              <w:left w:w="56" w:type="dxa"/>
            </w:tcMar>
            <w:vAlign w:val="center"/>
          </w:tcPr>
          <w:p w:rsidR="00F01EB5" w:rsidRDefault="000B41BC">
            <w:pPr>
              <w:spacing w:after="0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MATERIA:</w:t>
            </w:r>
          </w:p>
        </w:tc>
        <w:tc>
          <w:tcPr>
            <w:tcW w:w="5705" w:type="dxa"/>
            <w:gridSpan w:val="4"/>
            <w:shd w:val="clear" w:color="auto" w:fill="auto"/>
            <w:tcMar>
              <w:left w:w="56" w:type="dxa"/>
            </w:tcMar>
            <w:vAlign w:val="center"/>
          </w:tcPr>
          <w:p w:rsidR="00F01EB5" w:rsidRDefault="001E022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BIOLOGIA</w:t>
            </w:r>
          </w:p>
        </w:tc>
        <w:tc>
          <w:tcPr>
            <w:tcW w:w="1643" w:type="dxa"/>
            <w:shd w:val="clear" w:color="auto" w:fill="CCC0D9" w:themeFill="accent4" w:themeFillTint="66"/>
            <w:tcMar>
              <w:left w:w="56" w:type="dxa"/>
            </w:tcMar>
            <w:vAlign w:val="center"/>
          </w:tcPr>
          <w:p w:rsidR="00F01EB5" w:rsidRDefault="000B41BC">
            <w:pPr>
              <w:spacing w:after="0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CURSO:</w:t>
            </w:r>
          </w:p>
        </w:tc>
        <w:tc>
          <w:tcPr>
            <w:tcW w:w="4278" w:type="dxa"/>
            <w:gridSpan w:val="2"/>
            <w:shd w:val="clear" w:color="auto" w:fill="auto"/>
            <w:tcMar>
              <w:left w:w="56" w:type="dxa"/>
            </w:tcMar>
            <w:vAlign w:val="center"/>
          </w:tcPr>
          <w:p w:rsidR="00F01EB5" w:rsidRDefault="001E022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BACHILLERATO</w:t>
            </w:r>
          </w:p>
        </w:tc>
      </w:tr>
      <w:tr w:rsidR="00F01EB5" w:rsidRPr="001E0220" w:rsidTr="001E0220">
        <w:tc>
          <w:tcPr>
            <w:tcW w:w="3031" w:type="dxa"/>
            <w:shd w:val="clear" w:color="auto" w:fill="CCC0D9" w:themeFill="accent4" w:themeFillTint="66"/>
            <w:tcMar>
              <w:left w:w="56" w:type="dxa"/>
            </w:tcMar>
            <w:vAlign w:val="center"/>
          </w:tcPr>
          <w:p w:rsidR="00F01EB5" w:rsidRDefault="000B41BC">
            <w:pPr>
              <w:spacing w:after="0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CRITERIO DE EVALUACIÓN:</w:t>
            </w:r>
          </w:p>
        </w:tc>
        <w:tc>
          <w:tcPr>
            <w:tcW w:w="11626" w:type="dxa"/>
            <w:gridSpan w:val="7"/>
            <w:shd w:val="clear" w:color="auto" w:fill="auto"/>
            <w:tcMar>
              <w:left w:w="56" w:type="dxa"/>
            </w:tcMar>
            <w:vAlign w:val="center"/>
          </w:tcPr>
          <w:p w:rsidR="00F01EB5" w:rsidRPr="001E0220" w:rsidRDefault="001E0220">
            <w:pPr>
              <w:spacing w:after="0"/>
              <w:rPr>
                <w:rFonts w:ascii="Calibri" w:hAnsi="Calibri"/>
                <w:lang w:val="es-ES"/>
              </w:rPr>
            </w:pPr>
            <w:r w:rsidRPr="006C6F3D">
              <w:rPr>
                <w:rFonts w:ascii="Arial" w:hAnsi="Arial" w:cs="Arial"/>
                <w:sz w:val="18"/>
                <w:szCs w:val="18"/>
                <w:lang w:val="es-ES_tradnl" w:eastAsia="es-ES"/>
              </w:rPr>
              <w:t>CE.1.2. Argumentar las razones por las cuales el agua y las sales minerales son fundamentales en los pr</w:t>
            </w:r>
            <w:r>
              <w:rPr>
                <w:rFonts w:ascii="Arial" w:hAnsi="Arial" w:cs="Arial"/>
                <w:sz w:val="18"/>
                <w:szCs w:val="18"/>
                <w:lang w:val="es-ES_tradnl" w:eastAsia="es-ES"/>
              </w:rPr>
              <w:t>ocesos biológicos.</w:t>
            </w:r>
          </w:p>
        </w:tc>
      </w:tr>
      <w:tr w:rsidR="00F01EB5" w:rsidTr="001E0220">
        <w:trPr>
          <w:trHeight w:val="801"/>
        </w:trPr>
        <w:tc>
          <w:tcPr>
            <w:tcW w:w="3458" w:type="dxa"/>
            <w:gridSpan w:val="2"/>
            <w:shd w:val="clear" w:color="auto" w:fill="CCC0D9" w:themeFill="accent4" w:themeFillTint="66"/>
            <w:tcMar>
              <w:left w:w="56" w:type="dxa"/>
            </w:tcMar>
            <w:vAlign w:val="center"/>
          </w:tcPr>
          <w:p w:rsidR="00F01EB5" w:rsidRDefault="000B41BC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ESTÁNDARES DE APRENDIZAJE EVALUABLES:</w:t>
            </w:r>
          </w:p>
        </w:tc>
        <w:tc>
          <w:tcPr>
            <w:tcW w:w="2268" w:type="dxa"/>
            <w:shd w:val="clear" w:color="auto" w:fill="E5DFEC" w:themeFill="accent4" w:themeFillTint="33"/>
            <w:tcMar>
              <w:left w:w="56" w:type="dxa"/>
            </w:tcMar>
            <w:vAlign w:val="center"/>
          </w:tcPr>
          <w:p w:rsidR="00F01EB5" w:rsidRDefault="000B41BC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NIVEL PREVIO</w:t>
            </w:r>
          </w:p>
        </w:tc>
        <w:tc>
          <w:tcPr>
            <w:tcW w:w="2268" w:type="dxa"/>
            <w:shd w:val="clear" w:color="auto" w:fill="E5DFEC" w:themeFill="accent4" w:themeFillTint="33"/>
            <w:tcMar>
              <w:left w:w="56" w:type="dxa"/>
            </w:tcMar>
            <w:vAlign w:val="center"/>
          </w:tcPr>
          <w:p w:rsidR="00F01EB5" w:rsidRDefault="000B41BC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NIVEL INICIADO</w:t>
            </w:r>
          </w:p>
        </w:tc>
        <w:tc>
          <w:tcPr>
            <w:tcW w:w="2385" w:type="dxa"/>
            <w:gridSpan w:val="2"/>
            <w:shd w:val="clear" w:color="auto" w:fill="E5DFEC" w:themeFill="accent4" w:themeFillTint="33"/>
            <w:tcMar>
              <w:left w:w="56" w:type="dxa"/>
            </w:tcMar>
            <w:vAlign w:val="center"/>
          </w:tcPr>
          <w:p w:rsidR="00F01EB5" w:rsidRDefault="000B41BC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NIVEL MEDIO</w:t>
            </w:r>
          </w:p>
        </w:tc>
        <w:tc>
          <w:tcPr>
            <w:tcW w:w="2160" w:type="dxa"/>
            <w:shd w:val="clear" w:color="auto" w:fill="E5DFEC" w:themeFill="accent4" w:themeFillTint="33"/>
            <w:tcMar>
              <w:left w:w="56" w:type="dxa"/>
            </w:tcMar>
            <w:vAlign w:val="center"/>
          </w:tcPr>
          <w:p w:rsidR="00F01EB5" w:rsidRDefault="000B41BC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NIVEL AVANZADO</w:t>
            </w:r>
          </w:p>
        </w:tc>
        <w:tc>
          <w:tcPr>
            <w:tcW w:w="2118" w:type="dxa"/>
            <w:shd w:val="clear" w:color="auto" w:fill="E5DFEC" w:themeFill="accent4" w:themeFillTint="33"/>
            <w:tcMar>
              <w:left w:w="56" w:type="dxa"/>
            </w:tcMar>
            <w:vAlign w:val="center"/>
          </w:tcPr>
          <w:p w:rsidR="00F01EB5" w:rsidRDefault="000B41BC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NIVEL EXTRA</w:t>
            </w:r>
          </w:p>
        </w:tc>
      </w:tr>
      <w:tr w:rsidR="00F01EB5" w:rsidRPr="001E0220" w:rsidTr="000B41BC">
        <w:trPr>
          <w:trHeight w:val="3536"/>
        </w:trPr>
        <w:tc>
          <w:tcPr>
            <w:tcW w:w="3458" w:type="dxa"/>
            <w:gridSpan w:val="2"/>
            <w:shd w:val="clear" w:color="auto" w:fill="auto"/>
            <w:tcMar>
              <w:left w:w="56" w:type="dxa"/>
            </w:tcMar>
            <w:vAlign w:val="center"/>
          </w:tcPr>
          <w:p w:rsidR="001E0220" w:rsidRPr="001E0220" w:rsidRDefault="001E0220" w:rsidP="001E0220">
            <w:pPr>
              <w:rPr>
                <w:rFonts w:ascii="Times New Roman" w:hAnsi="Times New Roman" w:cs="Times New Roman"/>
                <w:sz w:val="22"/>
                <w:szCs w:val="22"/>
                <w:lang w:val="es-ES" w:eastAsia="es-ES"/>
              </w:rPr>
            </w:pPr>
            <w:r w:rsidRPr="001E0220">
              <w:rPr>
                <w:rFonts w:ascii="Times New Roman" w:hAnsi="Times New Roman" w:cs="Times New Roman"/>
                <w:sz w:val="22"/>
                <w:szCs w:val="22"/>
                <w:lang w:val="es-ES" w:eastAsia="es-ES"/>
              </w:rPr>
              <w:t xml:space="preserve">EA.1.2.1. Relaciona la estructura química del agua con sus funciones biológicas. </w:t>
            </w:r>
          </w:p>
          <w:p w:rsidR="00F01EB5" w:rsidRPr="001E0220" w:rsidRDefault="00F01EB5" w:rsidP="001E0220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tcMar>
              <w:left w:w="56" w:type="dxa"/>
            </w:tcMar>
            <w:vAlign w:val="center"/>
          </w:tcPr>
          <w:p w:rsidR="00F01EB5" w:rsidRPr="001E0220" w:rsidRDefault="001E0220" w:rsidP="001E0220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1E022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No reconoce la estructura química de la molécula de agua, ni es capaz de identificar sus propiedades</w:t>
            </w:r>
          </w:p>
        </w:tc>
        <w:tc>
          <w:tcPr>
            <w:tcW w:w="2268" w:type="dxa"/>
            <w:shd w:val="clear" w:color="auto" w:fill="auto"/>
            <w:tcMar>
              <w:left w:w="56" w:type="dxa"/>
            </w:tcMar>
            <w:vAlign w:val="center"/>
          </w:tcPr>
          <w:p w:rsidR="001E0220" w:rsidRPr="001E0220" w:rsidRDefault="001E0220" w:rsidP="001E0220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1E022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Rara vez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1E022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relaciona de</w:t>
            </w:r>
          </w:p>
          <w:p w:rsidR="001E0220" w:rsidRPr="001E0220" w:rsidRDefault="001E0220" w:rsidP="001E0220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f</w:t>
            </w:r>
            <w:r w:rsidRPr="001E022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orma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1E022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comprensible la</w:t>
            </w:r>
          </w:p>
          <w:p w:rsidR="00F01EB5" w:rsidRPr="001E0220" w:rsidRDefault="001E0220" w:rsidP="001E0220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proofErr w:type="gramStart"/>
            <w:r w:rsidRPr="001E022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estructura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1E022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química del agua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1E022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con sus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1E022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propiedades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1E022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físico-químicas y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1E022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con sus funciones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1E022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biológicas.</w:t>
            </w:r>
          </w:p>
        </w:tc>
        <w:tc>
          <w:tcPr>
            <w:tcW w:w="2385" w:type="dxa"/>
            <w:gridSpan w:val="2"/>
            <w:shd w:val="clear" w:color="auto" w:fill="auto"/>
            <w:tcMar>
              <w:left w:w="56" w:type="dxa"/>
            </w:tcMar>
            <w:vAlign w:val="center"/>
          </w:tcPr>
          <w:p w:rsidR="001E0220" w:rsidRPr="001E0220" w:rsidRDefault="001E0220" w:rsidP="001E0220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1E022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Algunas veces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1E022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relaciona de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1E022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forma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1E022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comprensible la</w:t>
            </w:r>
          </w:p>
          <w:p w:rsidR="001E0220" w:rsidRPr="001E0220" w:rsidRDefault="001E0220" w:rsidP="001E0220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1E022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E</w:t>
            </w:r>
            <w:r w:rsidRPr="001E022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structura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1E022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química del agua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1E022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con sus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1E022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propiedades</w:t>
            </w:r>
          </w:p>
          <w:p w:rsidR="00F01EB5" w:rsidRPr="001E0220" w:rsidRDefault="001E0220" w:rsidP="001E0220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1E022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físico-químicas y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1E022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con sus funciones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1E022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biológicas</w:t>
            </w:r>
          </w:p>
        </w:tc>
        <w:tc>
          <w:tcPr>
            <w:tcW w:w="2160" w:type="dxa"/>
            <w:shd w:val="clear" w:color="auto" w:fill="auto"/>
            <w:tcMar>
              <w:left w:w="56" w:type="dxa"/>
            </w:tcMar>
            <w:vAlign w:val="center"/>
          </w:tcPr>
          <w:p w:rsidR="001E0220" w:rsidRPr="001E0220" w:rsidRDefault="001E0220" w:rsidP="001E02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1E022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La mayoría de las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1E022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veces relaciona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1E022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de forma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1E022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comprensible la</w:t>
            </w:r>
          </w:p>
          <w:p w:rsidR="00F01EB5" w:rsidRPr="001E0220" w:rsidRDefault="001E0220" w:rsidP="001E02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1E022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E</w:t>
            </w:r>
            <w:r w:rsidRPr="001E022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structura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1E022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química del agua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1E022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con sus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1E022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propiedades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1E022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físico-químicas y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1E022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con sus funciones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1E022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biológicas.</w:t>
            </w:r>
          </w:p>
        </w:tc>
        <w:tc>
          <w:tcPr>
            <w:tcW w:w="2118" w:type="dxa"/>
            <w:shd w:val="clear" w:color="auto" w:fill="auto"/>
            <w:tcMar>
              <w:left w:w="56" w:type="dxa"/>
            </w:tcMar>
            <w:vAlign w:val="center"/>
          </w:tcPr>
          <w:p w:rsidR="001E0220" w:rsidRPr="001E0220" w:rsidRDefault="001E0220" w:rsidP="001E02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1E022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Siempre relaciona</w:t>
            </w:r>
          </w:p>
          <w:p w:rsidR="001E0220" w:rsidRPr="001E0220" w:rsidRDefault="001E0220" w:rsidP="001E02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1E022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de manera clara y</w:t>
            </w:r>
          </w:p>
          <w:p w:rsidR="001E0220" w:rsidRPr="001E0220" w:rsidRDefault="001E0220" w:rsidP="001E02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1E022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detallada la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1E022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estructura</w:t>
            </w:r>
          </w:p>
          <w:p w:rsidR="001E0220" w:rsidRPr="001E0220" w:rsidRDefault="001E0220" w:rsidP="001E02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1E022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química del agua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1E022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con sus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1E022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propiedades</w:t>
            </w:r>
          </w:p>
          <w:p w:rsidR="00F01EB5" w:rsidRPr="001E0220" w:rsidRDefault="001E0220" w:rsidP="001E02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1E022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físico-químicas y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1E022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con sus funciones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1E022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biológicas.</w:t>
            </w:r>
          </w:p>
        </w:tc>
      </w:tr>
      <w:tr w:rsidR="001E0220" w:rsidRPr="000B41BC" w:rsidTr="000B41BC">
        <w:trPr>
          <w:trHeight w:val="3730"/>
        </w:trPr>
        <w:tc>
          <w:tcPr>
            <w:tcW w:w="3458" w:type="dxa"/>
            <w:gridSpan w:val="2"/>
            <w:shd w:val="clear" w:color="auto" w:fill="auto"/>
            <w:tcMar>
              <w:left w:w="56" w:type="dxa"/>
            </w:tcMar>
            <w:vAlign w:val="center"/>
          </w:tcPr>
          <w:p w:rsidR="001E0220" w:rsidRPr="000B41BC" w:rsidRDefault="001E0220" w:rsidP="000B4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0B41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lastRenderedPageBreak/>
              <w:t xml:space="preserve">EA 2.2. </w:t>
            </w:r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Analiza el</w:t>
            </w:r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carácter dipolar</w:t>
            </w:r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de la molécula de</w:t>
            </w:r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agua y la</w:t>
            </w:r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estructura</w:t>
            </w:r>
          </w:p>
          <w:p w:rsidR="001E0220" w:rsidRPr="000B41BC" w:rsidRDefault="001E0220" w:rsidP="000B4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es-ES" w:eastAsia="es-ES"/>
              </w:rPr>
            </w:pPr>
            <w:proofErr w:type="gramStart"/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reticular</w:t>
            </w:r>
            <w:proofErr w:type="gramEnd"/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del agua</w:t>
            </w:r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líquida.</w:t>
            </w:r>
          </w:p>
        </w:tc>
        <w:tc>
          <w:tcPr>
            <w:tcW w:w="2268" w:type="dxa"/>
            <w:shd w:val="clear" w:color="auto" w:fill="auto"/>
            <w:tcMar>
              <w:left w:w="56" w:type="dxa"/>
            </w:tcMar>
            <w:vAlign w:val="center"/>
          </w:tcPr>
          <w:p w:rsidR="001E0220" w:rsidRPr="000B41BC" w:rsidRDefault="001E0220" w:rsidP="000B41BC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No reconoce la estructura de dipolo del agua, ni la capacidad de formar puentes de hidrógeno</w:t>
            </w:r>
          </w:p>
        </w:tc>
        <w:tc>
          <w:tcPr>
            <w:tcW w:w="2268" w:type="dxa"/>
            <w:shd w:val="clear" w:color="auto" w:fill="auto"/>
            <w:tcMar>
              <w:left w:w="56" w:type="dxa"/>
            </w:tcMar>
            <w:vAlign w:val="center"/>
          </w:tcPr>
          <w:p w:rsidR="001E0220" w:rsidRPr="000B41BC" w:rsidRDefault="001E0220" w:rsidP="000B4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Analiza</w:t>
            </w:r>
            <w:r w:rsidR="000B41BC"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erróneamente el</w:t>
            </w:r>
          </w:p>
          <w:p w:rsidR="001E0220" w:rsidRPr="000B41BC" w:rsidRDefault="001E0220" w:rsidP="000B4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carácter dipolar</w:t>
            </w:r>
            <w:r w:rsidR="000B41BC"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de la molécula de</w:t>
            </w:r>
            <w:r w:rsidR="000B41BC"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agua y la</w:t>
            </w:r>
          </w:p>
          <w:p w:rsidR="001E0220" w:rsidRPr="000B41BC" w:rsidRDefault="001E0220" w:rsidP="000B4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proofErr w:type="gramStart"/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estructura</w:t>
            </w:r>
            <w:proofErr w:type="gramEnd"/>
            <w:r w:rsidR="000B41BC"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reticular del agua</w:t>
            </w:r>
            <w:r w:rsid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líquida.</w:t>
            </w:r>
          </w:p>
        </w:tc>
        <w:tc>
          <w:tcPr>
            <w:tcW w:w="2385" w:type="dxa"/>
            <w:gridSpan w:val="2"/>
            <w:shd w:val="clear" w:color="auto" w:fill="auto"/>
            <w:tcMar>
              <w:left w:w="56" w:type="dxa"/>
            </w:tcMar>
            <w:vAlign w:val="center"/>
          </w:tcPr>
          <w:p w:rsidR="001E0220" w:rsidRPr="000B41BC" w:rsidRDefault="001E0220" w:rsidP="000B4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Analiza</w:t>
            </w:r>
            <w:r w:rsidR="000B41BC"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parcialmente el</w:t>
            </w:r>
          </w:p>
          <w:p w:rsidR="001E0220" w:rsidRPr="000B41BC" w:rsidRDefault="001E0220" w:rsidP="000B4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proofErr w:type="gramStart"/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carácter</w:t>
            </w:r>
            <w:proofErr w:type="gramEnd"/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dipolar</w:t>
            </w:r>
            <w:r w:rsidR="000B41BC"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de la molécula de</w:t>
            </w:r>
            <w:r w:rsidR="000B41BC"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agua y la</w:t>
            </w:r>
            <w:r w:rsidR="000B41BC"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estructura</w:t>
            </w:r>
            <w:r w:rsid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reticular del agua</w:t>
            </w:r>
            <w:r w:rsidR="000B41BC"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líquida.</w:t>
            </w:r>
          </w:p>
        </w:tc>
        <w:tc>
          <w:tcPr>
            <w:tcW w:w="2160" w:type="dxa"/>
            <w:shd w:val="clear" w:color="auto" w:fill="auto"/>
            <w:tcMar>
              <w:left w:w="56" w:type="dxa"/>
            </w:tcMar>
            <w:vAlign w:val="center"/>
          </w:tcPr>
          <w:p w:rsidR="001E0220" w:rsidRPr="000B41BC" w:rsidRDefault="001E0220" w:rsidP="000B4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Casi siempre</w:t>
            </w:r>
            <w:r w:rsidR="000B41BC"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analiza</w:t>
            </w:r>
          </w:p>
          <w:p w:rsidR="001E0220" w:rsidRPr="000B41BC" w:rsidRDefault="001E0220" w:rsidP="000B4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correctamente</w:t>
            </w:r>
            <w:r w:rsid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el</w:t>
            </w:r>
            <w:r w:rsidR="000B41BC"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carácter dipolar</w:t>
            </w:r>
            <w:r w:rsidR="000B41BC"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de la molécula de</w:t>
            </w:r>
            <w:r w:rsid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agua y la</w:t>
            </w:r>
            <w:r w:rsidR="000B41BC"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estructura</w:t>
            </w:r>
            <w:r w:rsid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reticular del agua</w:t>
            </w:r>
            <w:r w:rsidR="000B41BC"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líquida</w:t>
            </w:r>
          </w:p>
        </w:tc>
        <w:tc>
          <w:tcPr>
            <w:tcW w:w="2118" w:type="dxa"/>
            <w:shd w:val="clear" w:color="auto" w:fill="auto"/>
            <w:tcMar>
              <w:left w:w="56" w:type="dxa"/>
            </w:tcMar>
            <w:vAlign w:val="center"/>
          </w:tcPr>
          <w:p w:rsidR="001E0220" w:rsidRPr="000B41BC" w:rsidRDefault="001E0220" w:rsidP="000B4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Siempre analiza</w:t>
            </w:r>
            <w:r w:rsidR="000B41BC"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de forma precisa</w:t>
            </w:r>
            <w:r w:rsidR="000B41BC"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y detallada el</w:t>
            </w:r>
            <w:r w:rsid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carácter dipolar</w:t>
            </w:r>
            <w:r w:rsidR="000B41BC"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de la molécula de</w:t>
            </w:r>
            <w:r w:rsidR="000B41BC"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agua y la</w:t>
            </w:r>
            <w:r w:rsid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estructura</w:t>
            </w:r>
            <w:r w:rsidR="000B41BC"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reticular del agua</w:t>
            </w:r>
          </w:p>
          <w:p w:rsidR="001E0220" w:rsidRPr="000B41BC" w:rsidRDefault="001E0220" w:rsidP="000B4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proofErr w:type="gramStart"/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líquida</w:t>
            </w:r>
            <w:proofErr w:type="gramEnd"/>
            <w:r w:rsidRPr="000B41B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.</w:t>
            </w:r>
          </w:p>
        </w:tc>
      </w:tr>
    </w:tbl>
    <w:p w:rsidR="00F01EB5" w:rsidRPr="001E0220" w:rsidRDefault="00F01EB5">
      <w:pPr>
        <w:rPr>
          <w:lang w:val="es-ES"/>
        </w:rPr>
      </w:pPr>
    </w:p>
    <w:sectPr w:rsidR="00F01EB5" w:rsidRPr="001E0220">
      <w:headerReference w:type="default" r:id="rId9"/>
      <w:pgSz w:w="16838" w:h="11906" w:orient="landscape"/>
      <w:pgMar w:top="1701" w:right="1417" w:bottom="1701" w:left="1417" w:header="70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41BC">
      <w:pPr>
        <w:spacing w:after="0"/>
      </w:pPr>
      <w:r>
        <w:separator/>
      </w:r>
    </w:p>
  </w:endnote>
  <w:endnote w:type="continuationSeparator" w:id="0">
    <w:p w:rsidR="00000000" w:rsidRDefault="000B41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41BC">
      <w:pPr>
        <w:spacing w:after="0"/>
      </w:pPr>
      <w:r>
        <w:separator/>
      </w:r>
    </w:p>
  </w:footnote>
  <w:footnote w:type="continuationSeparator" w:id="0">
    <w:p w:rsidR="00000000" w:rsidRDefault="000B41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B5" w:rsidRDefault="000B41BC">
    <w:pPr>
      <w:pStyle w:val="Encabezamient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" behindDoc="1" locked="0" layoutInCell="1" allowOverlap="1" wp14:anchorId="30F91712">
              <wp:simplePos x="0" y="0"/>
              <wp:positionH relativeFrom="column">
                <wp:posOffset>6186170</wp:posOffset>
              </wp:positionH>
              <wp:positionV relativeFrom="paragraph">
                <wp:posOffset>-54610</wp:posOffset>
              </wp:positionV>
              <wp:extent cx="2729865" cy="293370"/>
              <wp:effectExtent l="0" t="0" r="0" b="120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9160" cy="292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01EB5" w:rsidRDefault="000B41BC">
                          <w:pPr>
                            <w:pStyle w:val="Encabezado6"/>
                            <w:numPr>
                              <w:ilvl w:val="5"/>
                              <w:numId w:val="1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:rsidR="00F01EB5" w:rsidRDefault="000B41BC">
                          <w:pPr>
                            <w:pStyle w:val="Contenidodelmarco"/>
                            <w:jc w:val="center"/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 xml:space="preserve"> General de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Ordenación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Educativa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487.1pt;margin-top:-4.3pt;width:214.85pt;height:23pt" wp14:anchorId="30F91712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Encabezado6"/>
                      <w:numPr>
                        <w:ilvl w:val="5"/>
                        <w:numId w:val="1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>
                    <w:pPr>
                      <w:pStyle w:val="Contenidodelmarco"/>
                      <w:jc w:val="center"/>
                      <w:rPr/>
                    </w:pPr>
                    <w:r>
                      <w:rPr>
                        <w:rFonts w:cs="Tahoma" w:ascii="Tahoma" w:hAnsi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 w:eastAsia="es-ES"/>
      </w:rPr>
      <w:drawing>
        <wp:anchor distT="0" distB="11430" distL="114935" distR="125095" simplePos="0" relativeHeight="3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-54610</wp:posOffset>
          </wp:positionV>
          <wp:extent cx="2148840" cy="1663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36E0"/>
    <w:multiLevelType w:val="multilevel"/>
    <w:tmpl w:val="BB60ED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0B62B1"/>
    <w:multiLevelType w:val="multilevel"/>
    <w:tmpl w:val="B1F477C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B5"/>
    <w:rsid w:val="000B41BC"/>
    <w:rsid w:val="001E0220"/>
    <w:rsid w:val="00F0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91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6">
    <w:name w:val="Encabezado 6"/>
    <w:basedOn w:val="Normal"/>
    <w:next w:val="Normal"/>
    <w:link w:val="Ttulo6Car"/>
    <w:qFormat/>
    <w:rsid w:val="003E34C0"/>
    <w:pPr>
      <w:keepNext/>
      <w:widowControl w:val="0"/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3E34C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E34C0"/>
  </w:style>
  <w:style w:type="character" w:customStyle="1" w:styleId="Ttulo6Car">
    <w:name w:val="Título 6 Car"/>
    <w:basedOn w:val="Fuentedeprrafopredeter"/>
    <w:link w:val="Encabezado6"/>
    <w:qFormat/>
    <w:rsid w:val="003E34C0"/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ListLabel1">
    <w:name w:val="ListLabel 1"/>
    <w:qFormat/>
    <w:rPr>
      <w:rFonts w:cs="Courier New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E22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91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6">
    <w:name w:val="Encabezado 6"/>
    <w:basedOn w:val="Normal"/>
    <w:next w:val="Normal"/>
    <w:link w:val="Ttulo6Car"/>
    <w:qFormat/>
    <w:rsid w:val="003E34C0"/>
    <w:pPr>
      <w:keepNext/>
      <w:widowControl w:val="0"/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3E34C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E34C0"/>
  </w:style>
  <w:style w:type="character" w:customStyle="1" w:styleId="Ttulo6Car">
    <w:name w:val="Título 6 Car"/>
    <w:basedOn w:val="Fuentedeprrafopredeter"/>
    <w:link w:val="Encabezado6"/>
    <w:qFormat/>
    <w:rsid w:val="003E34C0"/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ListLabel1">
    <w:name w:val="ListLabel 1"/>
    <w:qFormat/>
    <w:rPr>
      <w:rFonts w:cs="Courier New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E22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9717E0-2D45-4DC7-B618-D3416FBC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Luffi</cp:lastModifiedBy>
  <cp:revision>2</cp:revision>
  <dcterms:created xsi:type="dcterms:W3CDTF">2018-05-20T10:32:00Z</dcterms:created>
  <dcterms:modified xsi:type="dcterms:W3CDTF">2018-05-20T10:32:00Z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