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37" w:rsidRDefault="00766F28">
      <w:pPr>
        <w:pStyle w:val="Encabezado4"/>
        <w:rPr>
          <w:lang w:eastAsia="es-ES"/>
        </w:rPr>
      </w:pPr>
      <w:proofErr w:type="spellStart"/>
      <w:proofErr w:type="gramStart"/>
      <w:r>
        <w:rPr>
          <w:lang w:eastAsia="es-ES"/>
        </w:rPr>
        <w:t>Estructura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una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tarea</w:t>
      </w:r>
      <w:proofErr w:type="spellEnd"/>
      <w:r>
        <w:rPr>
          <w:lang w:eastAsia="es-ES"/>
        </w:rPr>
        <w:t>.</w:t>
      </w:r>
      <w:proofErr w:type="gramEnd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03"/>
        <w:gridCol w:w="960"/>
        <w:gridCol w:w="454"/>
        <w:gridCol w:w="805"/>
        <w:gridCol w:w="642"/>
        <w:gridCol w:w="215"/>
        <w:gridCol w:w="554"/>
        <w:gridCol w:w="305"/>
        <w:gridCol w:w="844"/>
        <w:gridCol w:w="716"/>
        <w:gridCol w:w="351"/>
        <w:gridCol w:w="1108"/>
        <w:gridCol w:w="1104"/>
        <w:gridCol w:w="2214"/>
        <w:gridCol w:w="558"/>
        <w:gridCol w:w="1657"/>
        <w:gridCol w:w="2222"/>
      </w:tblGrid>
      <w:tr w:rsidR="00B960A4" w:rsidRPr="00B960A4" w:rsidTr="00E362B9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MATERIA: </w:t>
            </w:r>
          </w:p>
        </w:tc>
        <w:tc>
          <w:tcPr>
            <w:tcW w:w="2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MATEMÁTICAS 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CURSO: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4º ESO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NOMBRE DE LA UDI:</w:t>
            </w:r>
          </w:p>
        </w:tc>
        <w:tc>
          <w:tcPr>
            <w:tcW w:w="92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LA ESTADÍSTICA EN NUESTRA VIDA</w:t>
            </w:r>
          </w:p>
        </w:tc>
      </w:tr>
      <w:tr w:rsidR="00B960A4" w:rsidRPr="00A73E5E" w:rsidTr="00E362B9">
        <w:trPr>
          <w:trHeight w:val="207"/>
        </w:trPr>
        <w:tc>
          <w:tcPr>
            <w:tcW w:w="1551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CONCRECIÓN CURRICULAR</w:t>
            </w:r>
          </w:p>
        </w:tc>
      </w:tr>
      <w:tr w:rsidR="00B960A4" w:rsidRPr="00A73E5E" w:rsidTr="00E362B9">
        <w:trPr>
          <w:trHeight w:val="24"/>
        </w:trPr>
        <w:tc>
          <w:tcPr>
            <w:tcW w:w="38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CRITERIOS DE EVALUACIÓN Y COMPETENCIAS CLAVE</w:t>
            </w:r>
          </w:p>
        </w:tc>
        <w:tc>
          <w:tcPr>
            <w:tcW w:w="38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ESTÁNDARES DE APRENDIZAJE EVALUABLES</w:t>
            </w:r>
          </w:p>
        </w:tc>
        <w:tc>
          <w:tcPr>
            <w:tcW w:w="38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CONTENIDOS</w:t>
            </w:r>
          </w:p>
        </w:tc>
        <w:tc>
          <w:tcPr>
            <w:tcW w:w="3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OBJETIVOS</w:t>
            </w:r>
          </w:p>
        </w:tc>
      </w:tr>
      <w:tr w:rsidR="00B960A4" w:rsidRPr="00B960A4" w:rsidTr="00E362B9">
        <w:trPr>
          <w:trHeight w:val="420"/>
        </w:trPr>
        <w:tc>
          <w:tcPr>
            <w:tcW w:w="38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pStyle w:val="CM28"/>
              <w:spacing w:after="0"/>
              <w:ind w:right="-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3E5E">
              <w:rPr>
                <w:rFonts w:asciiTheme="majorHAnsi" w:hAnsiTheme="majorHAnsi"/>
                <w:sz w:val="20"/>
                <w:szCs w:val="20"/>
              </w:rPr>
              <w:t>5.3. Utilizar el lenguaje adecuado para la descripción de datos y analizar e interpretar datos estadísticos que aparecen en los medios de comunicación.  CCL, CMCT, CD, CAA, CSC, SIEP</w:t>
            </w:r>
          </w:p>
        </w:tc>
        <w:tc>
          <w:tcPr>
            <w:tcW w:w="38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A73E5E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es-ES" w:eastAsia="es-ES"/>
              </w:rPr>
              <w:t>5.3.1. Utiliza un vocabulario adecuado para describir, cuantificar y analizar situaciones relacionadas con el azar</w:t>
            </w:r>
          </w:p>
        </w:tc>
        <w:tc>
          <w:tcPr>
            <w:tcW w:w="38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pStyle w:val="CM28"/>
              <w:spacing w:after="0"/>
              <w:ind w:right="-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3E5E">
              <w:rPr>
                <w:rFonts w:asciiTheme="majorHAnsi" w:hAnsiTheme="majorHAnsi"/>
                <w:sz w:val="20"/>
                <w:szCs w:val="20"/>
              </w:rPr>
              <w:t>Estrategias y procedimientos puestos en práctica: uso del lenguaje apropiado (gráfico, numérico, algebraico, etc.),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73E5E">
              <w:rPr>
                <w:rFonts w:asciiTheme="majorHAnsi" w:hAnsiTheme="majorHAnsi"/>
                <w:sz w:val="20"/>
                <w:szCs w:val="20"/>
              </w:rPr>
              <w:t xml:space="preserve">reformulación del problema, resolver </w:t>
            </w:r>
            <w:proofErr w:type="spellStart"/>
            <w:r w:rsidRPr="00A73E5E">
              <w:rPr>
                <w:rFonts w:asciiTheme="majorHAnsi" w:hAnsiTheme="majorHAnsi"/>
                <w:sz w:val="20"/>
                <w:szCs w:val="20"/>
              </w:rPr>
              <w:t>subproblemas</w:t>
            </w:r>
            <w:proofErr w:type="spellEnd"/>
            <w:r w:rsidRPr="00A73E5E">
              <w:rPr>
                <w:rFonts w:asciiTheme="majorHAnsi" w:hAnsiTheme="majorHAnsi"/>
                <w:sz w:val="20"/>
                <w:szCs w:val="20"/>
              </w:rPr>
              <w:t>, recuento exhaustivo, empezar por casos particulares sencillos, buscar regularidades y leyes, etc.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79" w:type="dxa"/>
            <w:gridSpan w:val="2"/>
          </w:tcPr>
          <w:p w:rsidR="00B960A4" w:rsidRPr="00A73E5E" w:rsidRDefault="00B960A4" w:rsidP="00E362B9">
            <w:pPr>
              <w:pStyle w:val="Standard"/>
              <w:ind w:left="8" w:right="-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3E5E">
              <w:rPr>
                <w:rStyle w:val="Fuentedeprrafopredeter1"/>
                <w:rFonts w:asciiTheme="majorHAnsi" w:hAnsiTheme="majorHAnsi" w:cs="Andalus"/>
                <w:sz w:val="20"/>
                <w:szCs w:val="20"/>
              </w:rPr>
              <w:t>1.- Mejorar la capacidad de pensamiento reflexivo e incorporar al lenguaje y modos de argumentación las formas  de  expresión y razonamiento matemático, tanto en los procesos matemáticos o científicos como  en los distintos ámbitos de la actividad humana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960A4" w:rsidRPr="00B960A4" w:rsidTr="00E362B9">
        <w:trPr>
          <w:trHeight w:val="420"/>
        </w:trPr>
        <w:tc>
          <w:tcPr>
            <w:tcW w:w="38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pStyle w:val="CM28"/>
              <w:spacing w:after="0"/>
              <w:ind w:right="-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3E5E">
              <w:rPr>
                <w:rFonts w:asciiTheme="majorHAnsi" w:hAnsiTheme="majorHAnsi"/>
                <w:sz w:val="20"/>
                <w:szCs w:val="20"/>
              </w:rPr>
              <w:t>5.4. Elaborar e interpretar tablas y gráficos estadísticos, así como los parámetros estadísticos más usuales, en distribuciones unidimensionales y bidimensionales, utilizando los medios más adecuados (lápiz y papel, calculadora u ordenador), y valorando cualitativamente la representatividad de las muestras utilizadas. CCL, CMCT, CD,CAA, SIEP</w:t>
            </w:r>
          </w:p>
        </w:tc>
        <w:tc>
          <w:tcPr>
            <w:tcW w:w="38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A73E5E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5.4.1. Interpreta </w:t>
            </w:r>
            <w:r w:rsidRPr="00A73E5E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>críticamente</w:t>
            </w:r>
            <w:r w:rsidRPr="00A73E5E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datos de tablas y gráficos estadísticos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A73E5E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>5.4.2. Representa datos mediante tablas y gráficos estadísticos utilizando los medios tecnológicos más adecuados.</w:t>
            </w:r>
          </w:p>
        </w:tc>
        <w:tc>
          <w:tcPr>
            <w:tcW w:w="38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A73E5E">
              <w:rPr>
                <w:rFonts w:asciiTheme="majorHAnsi" w:hAnsiTheme="majorHAnsi"/>
                <w:sz w:val="20"/>
                <w:szCs w:val="20"/>
                <w:lang w:val="es-ES"/>
              </w:rPr>
              <w:t>Identificación de las fases y tareas de un estudio estadístico. Gráficas estadísticas. Análisis crítico de tablas y gráficas estadísticas en los medios de comunicación</w:t>
            </w:r>
          </w:p>
        </w:tc>
        <w:tc>
          <w:tcPr>
            <w:tcW w:w="3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pStyle w:val="Standard"/>
              <w:ind w:left="8" w:right="-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3E5E">
              <w:rPr>
                <w:rStyle w:val="Fuentedeprrafopredeter1"/>
                <w:rFonts w:asciiTheme="majorHAnsi" w:hAnsiTheme="majorHAnsi" w:cs="Andalus"/>
                <w:sz w:val="20"/>
                <w:szCs w:val="20"/>
              </w:rPr>
              <w:t>4.- Identificar los elementos matemáticos (datos estadísticos, geométricos, gráficos, cálculos, etc.) presentes en los medios de comunicación, Internet, publicidad u otras fuentes de información, analizar críticamente las funciones que desempeñan estos elementos matemáticos y valorar su aportación para una mejor comprensión de los mensajes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960A4" w:rsidRPr="00A73E5E" w:rsidTr="00E362B9">
        <w:trPr>
          <w:trHeight w:val="200"/>
        </w:trPr>
        <w:tc>
          <w:tcPr>
            <w:tcW w:w="1551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TRANSPOSICIÓN DIDÁCTICA</w:t>
            </w:r>
          </w:p>
        </w:tc>
      </w:tr>
      <w:tr w:rsidR="00B960A4" w:rsidRPr="00B960A4" w:rsidTr="00E362B9"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B960A4" w:rsidRPr="00A73E5E" w:rsidRDefault="00B960A4" w:rsidP="00E362B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TAREA 1 – TÍTULO:</w:t>
            </w:r>
          </w:p>
        </w:tc>
        <w:tc>
          <w:tcPr>
            <w:tcW w:w="38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960A4" w:rsidRPr="00A73E5E" w:rsidRDefault="00B960A4" w:rsidP="00E362B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</w:pPr>
          </w:p>
          <w:p w:rsidR="00B960A4" w:rsidRPr="00A73E5E" w:rsidRDefault="00B960A4" w:rsidP="00E362B9">
            <w:pPr>
              <w:spacing w:after="0"/>
              <w:contextualSpacing/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¿Qué hago los fines de semana?</w:t>
            </w:r>
          </w:p>
        </w:tc>
        <w:tc>
          <w:tcPr>
            <w:tcW w:w="2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B960A4" w:rsidRPr="00A73E5E" w:rsidRDefault="00B960A4" w:rsidP="00E362B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DESCRIPCIÓN:</w:t>
            </w:r>
          </w:p>
        </w:tc>
        <w:tc>
          <w:tcPr>
            <w:tcW w:w="77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960A4" w:rsidRPr="00A73E5E" w:rsidRDefault="00B960A4" w:rsidP="00E362B9">
            <w:pPr>
              <w:spacing w:after="0"/>
              <w:contextualSpacing/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Se trata de realizar un estudio estadístico sobre lo que hacen sus compañeros de instituto los fines de semana</w:t>
            </w:r>
          </w:p>
        </w:tc>
      </w:tr>
      <w:tr w:rsidR="00B960A4" w:rsidRPr="00A73E5E" w:rsidTr="00E362B9">
        <w:tc>
          <w:tcPr>
            <w:tcW w:w="22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B960A4" w:rsidRPr="00A73E5E" w:rsidRDefault="00B960A4" w:rsidP="00E362B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Actividades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B960A4" w:rsidRPr="00A73E5E" w:rsidRDefault="00B960A4" w:rsidP="00E362B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Ejercicios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B960A4" w:rsidRPr="00A73E5E" w:rsidRDefault="00B960A4" w:rsidP="00E362B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Procesos cognitivos</w:t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B960A4" w:rsidRPr="00A73E5E" w:rsidRDefault="00B960A4" w:rsidP="00E362B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Contextos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B960A4" w:rsidRPr="00A73E5E" w:rsidRDefault="00B960A4" w:rsidP="00E362B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proofErr w:type="spellStart"/>
            <w:r w:rsidRPr="00A73E5E"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  <w:t>Temporalización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B960A4" w:rsidRPr="00A73E5E" w:rsidRDefault="00B960A4" w:rsidP="00E362B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  <w:t>Recursos/Instrumentos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B960A4" w:rsidRPr="00A73E5E" w:rsidRDefault="00B960A4" w:rsidP="00E362B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  <w:t>Metodologías</w:t>
            </w:r>
          </w:p>
        </w:tc>
      </w:tr>
      <w:tr w:rsidR="00B960A4" w:rsidRPr="00A73E5E" w:rsidTr="00E362B9">
        <w:trPr>
          <w:trHeight w:val="19"/>
        </w:trPr>
        <w:tc>
          <w:tcPr>
            <w:tcW w:w="22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Elegir el tipo de encuesta y las características sobre lo que suelen hacer los adolescentes los fines de semana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Buscar en internet tipos de encuestas</w:t>
            </w:r>
          </w:p>
          <w:p w:rsidR="00B960A4" w:rsidRPr="00A73E5E" w:rsidRDefault="00B960A4" w:rsidP="00E362B9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2 Lluvia de ideas para establecer las características a estudiar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Reflexivo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Lógico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Creativo</w:t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escolar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sesión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Ordenador 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Libro de texto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Cuaderno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Trabajo colaborativo</w:t>
            </w:r>
          </w:p>
        </w:tc>
      </w:tr>
      <w:tr w:rsidR="00B960A4" w:rsidRPr="00A73E5E" w:rsidTr="00E362B9">
        <w:trPr>
          <w:trHeight w:val="19"/>
        </w:trPr>
        <w:tc>
          <w:tcPr>
            <w:tcW w:w="22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Elaborar la encuesta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Decidir qué quieren preguntar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2 Escribir encuesta en un documento </w:t>
            </w: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 Word. 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Reflexivo </w:t>
            </w:r>
          </w:p>
          <w:p w:rsidR="00B960A4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Crítico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creativo</w:t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escolar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1sesión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Ordenador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Trabajo colaborativo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</w:tr>
      <w:tr w:rsidR="00B960A4" w:rsidRPr="00A73E5E" w:rsidTr="00E362B9">
        <w:trPr>
          <w:trHeight w:val="19"/>
        </w:trPr>
        <w:tc>
          <w:tcPr>
            <w:tcW w:w="22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Aplicar la encuesta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Decidir la población, la muestra sobre la que se aplicara la encuesta.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2 Pasar la encuesta a dicha población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Reflexivo </w:t>
            </w:r>
          </w:p>
          <w:p w:rsidR="00B960A4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Crítico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escolar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o 2 sesiones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Hojas con encuestas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Trabajo colaborativo</w:t>
            </w:r>
          </w:p>
        </w:tc>
      </w:tr>
      <w:tr w:rsidR="00B960A4" w:rsidRPr="00A52572" w:rsidTr="00E362B9">
        <w:trPr>
          <w:trHeight w:val="19"/>
        </w:trPr>
        <w:tc>
          <w:tcPr>
            <w:tcW w:w="22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lastRenderedPageBreak/>
              <w:t>Tratamiento de los datos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1 hacer una tabla con </w:t>
            </w: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Excel.</w:t>
            </w: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 con el recuento de los datos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2 Hallar las frecuencias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3 Hallar media y moda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4 Realizar un gráfico estadístico adecuado.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Analítico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Lógico</w:t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escolar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o 2 sesiones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Ordenador </w:t>
            </w:r>
          </w:p>
          <w:p w:rsidR="00B960A4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Calculadora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Libro de texto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Trabajo colaborativo</w:t>
            </w:r>
          </w:p>
        </w:tc>
      </w:tr>
      <w:tr w:rsidR="00B960A4" w:rsidRPr="00B960A4" w:rsidTr="00E362B9">
        <w:trPr>
          <w:trHeight w:val="19"/>
        </w:trPr>
        <w:tc>
          <w:tcPr>
            <w:tcW w:w="22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Interpretación de los datos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Escribir un informe con los datos analizados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Lógico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Reflexivo</w:t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escolar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sesión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Cuaderno</w:t>
            </w:r>
          </w:p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Ordenador.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960A4" w:rsidRPr="00A73E5E" w:rsidRDefault="00B960A4" w:rsidP="00E362B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Se expondrán los resultados obtenidos al gran grupo</w:t>
            </w:r>
          </w:p>
        </w:tc>
      </w:tr>
    </w:tbl>
    <w:p w:rsidR="00237037" w:rsidRDefault="0023703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bookmarkStart w:id="0" w:name="_GoBack"/>
      <w:bookmarkEnd w:id="0"/>
    </w:p>
    <w:tbl>
      <w:tblPr>
        <w:tblStyle w:val="Tablaconcuadrcula"/>
        <w:tblW w:w="15513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242"/>
        <w:gridCol w:w="2099"/>
        <w:gridCol w:w="2274"/>
        <w:gridCol w:w="2202"/>
        <w:gridCol w:w="2212"/>
        <w:gridCol w:w="2223"/>
        <w:gridCol w:w="2261"/>
      </w:tblGrid>
      <w:tr w:rsidR="00237037" w:rsidRPr="008249DD" w:rsidTr="008249DD">
        <w:tc>
          <w:tcPr>
            <w:tcW w:w="15513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237037" w:rsidRPr="008249DD" w:rsidRDefault="00766F2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s-ES"/>
              </w:rPr>
            </w:pPr>
            <w:r w:rsidRPr="008249DD">
              <w:rPr>
                <w:rFonts w:ascii="Times New Roman" w:hAnsi="Times New Roman" w:cs="Times New Roman"/>
                <w:b/>
                <w:sz w:val="22"/>
                <w:szCs w:val="22"/>
                <w:lang w:eastAsia="es-ES"/>
              </w:rPr>
              <w:t>EVALUACIÓN</w:t>
            </w:r>
          </w:p>
        </w:tc>
      </w:tr>
      <w:tr w:rsidR="00237037" w:rsidRPr="008249DD" w:rsidTr="008249DD">
        <w:tc>
          <w:tcPr>
            <w:tcW w:w="22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237037" w:rsidRPr="008249DD" w:rsidRDefault="00766F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s-ES"/>
              </w:rPr>
            </w:pPr>
            <w:proofErr w:type="spellStart"/>
            <w:r w:rsidRPr="008249DD">
              <w:rPr>
                <w:rFonts w:ascii="Times New Roman" w:hAnsi="Times New Roman" w:cs="Times New Roman"/>
                <w:b/>
                <w:sz w:val="22"/>
                <w:szCs w:val="22"/>
                <w:lang w:eastAsia="es-ES"/>
              </w:rPr>
              <w:t>Criterios</w:t>
            </w:r>
            <w:proofErr w:type="spellEnd"/>
            <w:r w:rsidRPr="008249DD">
              <w:rPr>
                <w:rFonts w:ascii="Times New Roman" w:hAnsi="Times New Roman" w:cs="Times New Roman"/>
                <w:b/>
                <w:sz w:val="22"/>
                <w:szCs w:val="22"/>
                <w:lang w:eastAsia="es-ES"/>
              </w:rPr>
              <w:t xml:space="preserve"> de </w:t>
            </w:r>
            <w:proofErr w:type="spellStart"/>
            <w:r w:rsidRPr="008249DD">
              <w:rPr>
                <w:rFonts w:ascii="Times New Roman" w:hAnsi="Times New Roman" w:cs="Times New Roman"/>
                <w:b/>
                <w:sz w:val="22"/>
                <w:szCs w:val="22"/>
                <w:lang w:eastAsia="es-ES"/>
              </w:rPr>
              <w:t>evaluación</w:t>
            </w:r>
            <w:proofErr w:type="spellEnd"/>
          </w:p>
        </w:tc>
        <w:tc>
          <w:tcPr>
            <w:tcW w:w="2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237037" w:rsidRPr="008249DD" w:rsidRDefault="00766F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8249DD">
              <w:rPr>
                <w:rFonts w:ascii="Times New Roman" w:hAnsi="Times New Roman" w:cs="Times New Roman"/>
                <w:b/>
                <w:sz w:val="22"/>
                <w:szCs w:val="22"/>
                <w:lang w:val="es-ES" w:eastAsia="es-ES"/>
              </w:rPr>
              <w:t>Estándares de aprendizaje evaluables asociados</w:t>
            </w:r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237037" w:rsidRPr="008249DD" w:rsidRDefault="00766F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8249DD">
              <w:rPr>
                <w:rFonts w:ascii="Times New Roman" w:hAnsi="Times New Roman" w:cs="Times New Roman"/>
                <w:b/>
                <w:sz w:val="22"/>
                <w:szCs w:val="22"/>
                <w:lang w:val="es-ES" w:eastAsia="es-ES"/>
              </w:rPr>
              <w:t>Técnicas, instrumentos de evaluación o evidencias</w:t>
            </w: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237037" w:rsidRPr="008249DD" w:rsidRDefault="00766F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8249DD">
              <w:rPr>
                <w:rFonts w:ascii="Times New Roman" w:hAnsi="Times New Roman" w:cs="Times New Roman"/>
                <w:b/>
                <w:sz w:val="22"/>
                <w:szCs w:val="22"/>
                <w:lang w:val="es-ES" w:eastAsia="es-ES"/>
              </w:rPr>
              <w:t xml:space="preserve">NIVEL </w:t>
            </w:r>
            <w:r w:rsidRPr="008249DD">
              <w:rPr>
                <w:rFonts w:ascii="Times New Roman" w:hAnsi="Times New Roman" w:cs="Times New Roman"/>
                <w:b/>
                <w:sz w:val="22"/>
                <w:szCs w:val="22"/>
                <w:lang w:val="es-ES" w:eastAsia="es-ES"/>
              </w:rPr>
              <w:t>iniciado o en proceso</w:t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237037" w:rsidRPr="008249DD" w:rsidRDefault="00766F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s-ES"/>
              </w:rPr>
            </w:pPr>
            <w:r w:rsidRPr="008249DD">
              <w:rPr>
                <w:rFonts w:ascii="Times New Roman" w:hAnsi="Times New Roman" w:cs="Times New Roman"/>
                <w:b/>
                <w:sz w:val="22"/>
                <w:szCs w:val="22"/>
                <w:lang w:eastAsia="es-ES"/>
              </w:rPr>
              <w:t xml:space="preserve">NIVEL </w:t>
            </w:r>
            <w:proofErr w:type="spellStart"/>
            <w:r w:rsidRPr="008249DD">
              <w:rPr>
                <w:rFonts w:ascii="Times New Roman" w:hAnsi="Times New Roman" w:cs="Times New Roman"/>
                <w:b/>
                <w:sz w:val="22"/>
                <w:szCs w:val="22"/>
                <w:lang w:eastAsia="es-ES"/>
              </w:rPr>
              <w:t>medio</w:t>
            </w:r>
            <w:proofErr w:type="spellEnd"/>
            <w:r w:rsidRPr="008249DD">
              <w:rPr>
                <w:rFonts w:ascii="Times New Roman" w:hAnsi="Times New Roman" w:cs="Times New Roman"/>
                <w:b/>
                <w:sz w:val="22"/>
                <w:szCs w:val="22"/>
                <w:lang w:eastAsia="es-ES"/>
              </w:rPr>
              <w:t xml:space="preserve"> o </w:t>
            </w:r>
            <w:proofErr w:type="spellStart"/>
            <w:r w:rsidRPr="008249DD">
              <w:rPr>
                <w:rFonts w:ascii="Times New Roman" w:hAnsi="Times New Roman" w:cs="Times New Roman"/>
                <w:b/>
                <w:sz w:val="22"/>
                <w:szCs w:val="22"/>
                <w:lang w:eastAsia="es-ES"/>
              </w:rPr>
              <w:t>estándar</w:t>
            </w:r>
            <w:proofErr w:type="spellEnd"/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237037" w:rsidRPr="008249DD" w:rsidRDefault="00766F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s-ES"/>
              </w:rPr>
            </w:pPr>
            <w:r w:rsidRPr="008249DD">
              <w:rPr>
                <w:rFonts w:ascii="Times New Roman" w:hAnsi="Times New Roman" w:cs="Times New Roman"/>
                <w:b/>
                <w:sz w:val="22"/>
                <w:szCs w:val="22"/>
                <w:lang w:eastAsia="es-ES"/>
              </w:rPr>
              <w:t xml:space="preserve">NIVEL </w:t>
            </w:r>
            <w:proofErr w:type="spellStart"/>
            <w:r w:rsidRPr="008249DD">
              <w:rPr>
                <w:rFonts w:ascii="Times New Roman" w:hAnsi="Times New Roman" w:cs="Times New Roman"/>
                <w:b/>
                <w:sz w:val="22"/>
                <w:szCs w:val="22"/>
                <w:lang w:eastAsia="es-ES"/>
              </w:rPr>
              <w:t>avanzado</w:t>
            </w:r>
            <w:proofErr w:type="spellEnd"/>
            <w:r w:rsidRPr="008249DD">
              <w:rPr>
                <w:rFonts w:ascii="Times New Roman" w:hAnsi="Times New Roman" w:cs="Times New Roman"/>
                <w:b/>
                <w:sz w:val="22"/>
                <w:szCs w:val="22"/>
                <w:lang w:eastAsia="es-ES"/>
              </w:rPr>
              <w:t xml:space="preserve"> o </w:t>
            </w:r>
            <w:proofErr w:type="spellStart"/>
            <w:r w:rsidRPr="008249DD">
              <w:rPr>
                <w:rFonts w:ascii="Times New Roman" w:hAnsi="Times New Roman" w:cs="Times New Roman"/>
                <w:b/>
                <w:sz w:val="22"/>
                <w:szCs w:val="22"/>
                <w:lang w:eastAsia="es-ES"/>
              </w:rPr>
              <w:t>superado</w:t>
            </w:r>
            <w:proofErr w:type="spellEnd"/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237037" w:rsidRPr="008249DD" w:rsidRDefault="00766F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 w:eastAsia="es-ES"/>
              </w:rPr>
            </w:pPr>
            <w:r w:rsidRPr="008249DD">
              <w:rPr>
                <w:rFonts w:ascii="Times New Roman" w:hAnsi="Times New Roman" w:cs="Times New Roman"/>
                <w:b/>
                <w:sz w:val="22"/>
                <w:szCs w:val="22"/>
                <w:lang w:val="es-ES" w:eastAsia="es-ES"/>
              </w:rPr>
              <w:t>Ponderación del criterio en la UDI</w:t>
            </w:r>
          </w:p>
        </w:tc>
      </w:tr>
      <w:tr w:rsidR="00237037" w:rsidRPr="008249DD" w:rsidTr="008249DD">
        <w:tc>
          <w:tcPr>
            <w:tcW w:w="22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237037" w:rsidRPr="008249DD" w:rsidRDefault="008249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</w:pPr>
            <w:r w:rsidRPr="008249DD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5.3. </w:t>
            </w:r>
            <w:r w:rsidR="00B960A4" w:rsidRPr="008249DD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Utilizar el lenguaje adecuado para la descripción de datos y analizar e interpretar datos estadísticos que aparecen en los medios de comunicación.</w:t>
            </w:r>
          </w:p>
        </w:tc>
        <w:tc>
          <w:tcPr>
            <w:tcW w:w="2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237037" w:rsidRPr="008249DD" w:rsidRDefault="008249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</w:pPr>
            <w:r w:rsidRPr="008249DD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5.3.1. </w:t>
            </w:r>
            <w:r w:rsidR="00B960A4" w:rsidRPr="008249DD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Utiliza un vocabulario adecuado para describir, cuantificar y analizar situaciones relacionadas con el azar. (CCL, CMCCT)</w:t>
            </w:r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237037" w:rsidRPr="008249DD" w:rsidRDefault="008249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</w:pPr>
            <w:r w:rsidRPr="008249DD"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  <w:t>Revisión de tareas</w:t>
            </w: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237037" w:rsidRPr="008249DD" w:rsidRDefault="00B960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</w:pPr>
            <w:r w:rsidRPr="008249DD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Casi nunca utiliza el vocabulario adecuado para describir, cuantificar y analizar situaciones relacionadas con el azar.</w:t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237037" w:rsidRPr="008249DD" w:rsidRDefault="00B960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</w:pPr>
            <w:r w:rsidRPr="008249DD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Casi siempre utiliza el vocabulario adecuado para describir, cuantificar y analizar situaciones relacionadas con el azar.</w:t>
            </w:r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237037" w:rsidRPr="008249DD" w:rsidRDefault="008249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</w:pPr>
            <w:r w:rsidRPr="008249DD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Siempre utiliza el vocabulario adecuado para describir, cuantificar y analizar situaciones relacionadas con el azar.</w:t>
            </w:r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237037" w:rsidRPr="008249DD" w:rsidRDefault="008249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  <w:t>35%</w:t>
            </w:r>
          </w:p>
        </w:tc>
      </w:tr>
      <w:tr w:rsidR="00237037" w:rsidRPr="008249DD" w:rsidTr="008249DD">
        <w:tc>
          <w:tcPr>
            <w:tcW w:w="22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237037" w:rsidRPr="008249DD" w:rsidRDefault="008249DD" w:rsidP="008249D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s-ES" w:eastAsia="es-ES"/>
              </w:rPr>
            </w:pPr>
            <w:r w:rsidRPr="008249D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5.4. Elaborar e interpretar tablas y gráficos estadísticos, así como los parámetros estadísticos más usuales, en distribuciones unidimensionales y bidimensionales, utilizando los medios más adecuados (lápiz y papel, calculadora u ordenador), y valorando cualitativamente la representatividad de las muestras utilizadas. </w:t>
            </w:r>
            <w:r w:rsidRPr="008249DD">
              <w:rPr>
                <w:rFonts w:ascii="Times New Roman" w:hAnsi="Times New Roman" w:cs="Times New Roman"/>
                <w:sz w:val="20"/>
                <w:szCs w:val="20"/>
              </w:rPr>
              <w:t>CCL, CMCT, CD,CAA, SIEP</w:t>
            </w:r>
          </w:p>
        </w:tc>
        <w:tc>
          <w:tcPr>
            <w:tcW w:w="2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8249DD" w:rsidRPr="008249DD" w:rsidRDefault="008249DD" w:rsidP="008249D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s-ES" w:eastAsia="es-ES"/>
              </w:rPr>
            </w:pPr>
            <w:r w:rsidRPr="008249D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s-ES" w:eastAsia="es-ES"/>
              </w:rPr>
              <w:t xml:space="preserve">5.4.1. Interpreta </w:t>
            </w:r>
            <w:r w:rsidRPr="008249D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s-ES" w:eastAsia="es-ES"/>
              </w:rPr>
              <w:t>críticamente</w:t>
            </w:r>
            <w:r w:rsidRPr="008249D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s-ES" w:eastAsia="es-ES"/>
              </w:rPr>
              <w:t xml:space="preserve"> datos de tablas y gráficos estadísticos</w:t>
            </w:r>
          </w:p>
          <w:p w:rsidR="00237037" w:rsidRPr="008249DD" w:rsidRDefault="008249DD" w:rsidP="008249DD">
            <w:pPr>
              <w:spacing w:after="0"/>
              <w:contextualSpacing/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</w:pPr>
            <w:r w:rsidRPr="008249D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s-ES" w:eastAsia="es-ES"/>
              </w:rPr>
              <w:t>5.4.2. Representa datos mediante tablas y gráficos estadísticos utilizando los medios tecnológicos más adecuados.</w:t>
            </w:r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8249DD" w:rsidRPr="008249DD" w:rsidRDefault="008249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</w:pPr>
            <w:r w:rsidRPr="008249DD"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  <w:t>Portfolio</w:t>
            </w:r>
          </w:p>
          <w:p w:rsidR="008249DD" w:rsidRPr="008249DD" w:rsidRDefault="008249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</w:pPr>
          </w:p>
          <w:p w:rsidR="008249DD" w:rsidRPr="008249DD" w:rsidRDefault="008249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8249DD" w:rsidRPr="008249DD" w:rsidRDefault="008249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8249DD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Analiza e interpreta críticamente datos de tablas y gráficos estadísticos, en muy pocos casos.</w:t>
            </w:r>
          </w:p>
          <w:p w:rsidR="008249DD" w:rsidRPr="008249DD" w:rsidRDefault="008249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</w:pPr>
            <w:r w:rsidRPr="008249DD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Representa datos mediante tablas y gráficos estadísticos utilizando los medios tecnológicos más adecuados, en muy pocos casos.</w:t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237037" w:rsidRPr="008249DD" w:rsidRDefault="008249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8249DD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Analiza e interpreta críticamente datos de tablas y gráficos estadísticos, en la mayoría de los casos</w:t>
            </w:r>
          </w:p>
          <w:p w:rsidR="008249DD" w:rsidRPr="008249DD" w:rsidRDefault="008249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</w:pPr>
            <w:r w:rsidRPr="008249DD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Representa datos mediante tablas y gráficos estadísticos utilizando los medios tecnológicos más adecuados, en la mayoría de los casos.</w:t>
            </w:r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8249DD" w:rsidRPr="008249DD" w:rsidRDefault="008249DD" w:rsidP="008249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8249DD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Analiza e interpreta críticamente datos de tablas y gráficos estadísticos, en todos los casos.</w:t>
            </w:r>
          </w:p>
          <w:p w:rsidR="00237037" w:rsidRPr="008249DD" w:rsidRDefault="008249DD" w:rsidP="008249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8249DD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Representa datos mediante tablas y gráficos estadísticos utilizando los medios tecnológicos más adecuados, en todos los casos.</w:t>
            </w:r>
          </w:p>
          <w:p w:rsidR="008249DD" w:rsidRPr="008249DD" w:rsidRDefault="008249DD" w:rsidP="008249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237037" w:rsidRPr="008249DD" w:rsidRDefault="008249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 w:eastAsia="es-ES"/>
              </w:rPr>
              <w:t>65%</w:t>
            </w:r>
          </w:p>
        </w:tc>
      </w:tr>
    </w:tbl>
    <w:p w:rsidR="00237037" w:rsidRPr="00B960A4" w:rsidRDefault="00237037">
      <w:pPr>
        <w:spacing w:after="0"/>
        <w:contextualSpacing/>
        <w:jc w:val="both"/>
        <w:rPr>
          <w:lang w:val="es-ES"/>
        </w:rPr>
      </w:pPr>
    </w:p>
    <w:sectPr w:rsidR="00237037" w:rsidRPr="00B960A4" w:rsidSect="00237037">
      <w:headerReference w:type="default" r:id="rId8"/>
      <w:pgSz w:w="16838" w:h="11906" w:orient="landscape"/>
      <w:pgMar w:top="863" w:right="720" w:bottom="720" w:left="720" w:header="709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28" w:rsidRDefault="00766F28" w:rsidP="00237037">
      <w:pPr>
        <w:spacing w:after="0"/>
      </w:pPr>
      <w:r>
        <w:separator/>
      </w:r>
    </w:p>
  </w:endnote>
  <w:endnote w:type="continuationSeparator" w:id="0">
    <w:p w:rsidR="00766F28" w:rsidRDefault="00766F28" w:rsidP="002370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GotT, NewsGotT">
    <w:altName w:val="Calibri"/>
    <w:charset w:val="00"/>
    <w:family w:val="auto"/>
    <w:pitch w:val="default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28" w:rsidRDefault="00766F28" w:rsidP="00237037">
      <w:pPr>
        <w:spacing w:after="0"/>
      </w:pPr>
      <w:r>
        <w:separator/>
      </w:r>
    </w:p>
  </w:footnote>
  <w:footnote w:type="continuationSeparator" w:id="0">
    <w:p w:rsidR="00766F28" w:rsidRDefault="00766F28" w:rsidP="0023703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37" w:rsidRDefault="00237037">
    <w:pPr>
      <w:pStyle w:val="Encabezamiento"/>
    </w:pPr>
    <w:r w:rsidRPr="00237037">
      <w:pict>
        <v:rect id="Text Box 1" o:spid="_x0000_s1025" style="position:absolute;margin-left:8in;margin-top:-4.35pt;width:214.85pt;height:23pt;z-index:251658240" stroked="f" strokecolor="#3465a4">
          <v:fill color2="black" o:detectmouseclick="t"/>
          <v:stroke joinstyle="round"/>
          <v:textbox>
            <w:txbxContent>
              <w:p w:rsidR="00237037" w:rsidRDefault="00766F28">
                <w:pPr>
                  <w:pStyle w:val="Encabezado6"/>
                  <w:numPr>
                    <w:ilvl w:val="5"/>
                    <w:numId w:val="1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237037" w:rsidRDefault="00766F28">
                <w:pPr>
                  <w:pStyle w:val="Contenidodelmarco"/>
                  <w:jc w:val="center"/>
                </w:pPr>
                <w:proofErr w:type="spellStart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</w:t>
                </w:r>
                <w:proofErr w:type="spellEnd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 xml:space="preserve"> General de </w:t>
                </w:r>
                <w:proofErr w:type="spellStart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Ordenación</w:t>
                </w:r>
                <w:proofErr w:type="spellEnd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Educativa</w:t>
                </w:r>
                <w:proofErr w:type="spellEnd"/>
              </w:p>
            </w:txbxContent>
          </v:textbox>
          <w10:wrap type="square"/>
        </v:rect>
      </w:pict>
    </w:r>
    <w:r w:rsidR="00766F28">
      <w:rPr>
        <w:noProof/>
        <w:lang w:val="es-ES" w:eastAsia="es-ES"/>
      </w:rPr>
      <w:drawing>
        <wp:anchor distT="0" distB="11430" distL="114935" distR="125095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7D66"/>
    <w:multiLevelType w:val="multilevel"/>
    <w:tmpl w:val="0F5A6C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9CD23CF"/>
    <w:multiLevelType w:val="multilevel"/>
    <w:tmpl w:val="FC26EF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7037"/>
    <w:rsid w:val="00237037"/>
    <w:rsid w:val="006E40D4"/>
    <w:rsid w:val="00766F28"/>
    <w:rsid w:val="008249DD"/>
    <w:rsid w:val="00B9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0262C3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262C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262C3"/>
  </w:style>
  <w:style w:type="character" w:customStyle="1" w:styleId="Ttulo6Car">
    <w:name w:val="Título 6 Car"/>
    <w:basedOn w:val="Fuentedeprrafopredeter"/>
    <w:link w:val="Encabezado6"/>
    <w:qFormat/>
    <w:rsid w:val="000262C3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sid w:val="00237037"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rsid w:val="00237037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237037"/>
    <w:pPr>
      <w:spacing w:after="140" w:line="288" w:lineRule="auto"/>
    </w:pPr>
  </w:style>
  <w:style w:type="paragraph" w:styleId="Lista">
    <w:name w:val="List"/>
    <w:basedOn w:val="Cuerpodetexto"/>
    <w:rsid w:val="00237037"/>
    <w:rPr>
      <w:rFonts w:cs="Lohit Hindi"/>
    </w:rPr>
  </w:style>
  <w:style w:type="paragraph" w:customStyle="1" w:styleId="Leyenda">
    <w:name w:val="Leyenda"/>
    <w:basedOn w:val="Normal"/>
    <w:rsid w:val="00237037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237037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  <w:rsid w:val="00237037"/>
  </w:style>
  <w:style w:type="table" w:styleId="Tablaconcuadrcula">
    <w:name w:val="Table Grid"/>
    <w:basedOn w:val="Tablanormal"/>
    <w:uiPriority w:val="59"/>
    <w:rsid w:val="00FD6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8">
    <w:name w:val="CM28"/>
    <w:basedOn w:val="Normal"/>
    <w:next w:val="Normal"/>
    <w:rsid w:val="00B960A4"/>
    <w:pPr>
      <w:widowControl w:val="0"/>
      <w:suppressAutoHyphens/>
      <w:autoSpaceDN w:val="0"/>
      <w:spacing w:after="288"/>
      <w:textAlignment w:val="baseline"/>
    </w:pPr>
    <w:rPr>
      <w:rFonts w:ascii="NewsGotT, NewsGotT" w:eastAsia="NewsGotT, NewsGotT" w:hAnsi="NewsGotT, NewsGotT" w:cs="NewsGotT, NewsGotT"/>
      <w:kern w:val="3"/>
      <w:lang w:val="es-ES" w:eastAsia="zh-CN" w:bidi="hi-IN"/>
    </w:rPr>
  </w:style>
  <w:style w:type="paragraph" w:customStyle="1" w:styleId="Standard">
    <w:name w:val="Standard"/>
    <w:rsid w:val="00B960A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es-ES" w:eastAsia="zh-CN" w:bidi="hi-IN"/>
    </w:rPr>
  </w:style>
  <w:style w:type="character" w:customStyle="1" w:styleId="Fuentedeprrafopredeter1">
    <w:name w:val="Fuente de párrafo predeter.1"/>
    <w:rsid w:val="00B960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8D4F5-8BFD-4FD3-ADB6-37064522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Ana Cano Carranza</cp:lastModifiedBy>
  <cp:revision>2</cp:revision>
  <dcterms:created xsi:type="dcterms:W3CDTF">2018-04-23T10:57:00Z</dcterms:created>
  <dcterms:modified xsi:type="dcterms:W3CDTF">2018-04-23T10:57:00Z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