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90" w:rsidRDefault="00B70150">
      <w:pPr>
        <w:pStyle w:val="Ttulo3"/>
      </w:pPr>
      <w:r>
        <w:t>Cuestionario de evaluación de la UDI.</w:t>
      </w:r>
    </w:p>
    <w:p w:rsidR="00E54790" w:rsidRDefault="00E54790">
      <w:pPr>
        <w:pStyle w:val="Ttulo3"/>
        <w:rPr>
          <w:rFonts w:eastAsia="Times New Roman"/>
          <w:vanish/>
        </w:rPr>
      </w:pPr>
    </w:p>
    <w:p w:rsidR="00E54790" w:rsidRDefault="00E54790">
      <w:pPr>
        <w:pStyle w:val="Ttulo3"/>
      </w:pPr>
    </w:p>
    <w:tbl>
      <w:tblPr>
        <w:tblW w:w="5000" w:type="pct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85" w:type="dxa"/>
          <w:left w:w="76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94"/>
        <w:gridCol w:w="432"/>
        <w:gridCol w:w="431"/>
        <w:gridCol w:w="431"/>
        <w:gridCol w:w="431"/>
        <w:gridCol w:w="431"/>
      </w:tblGrid>
      <w:tr w:rsidR="00E54790">
        <w:trPr>
          <w:trHeight w:val="19"/>
        </w:trPr>
        <w:tc>
          <w:tcPr>
            <w:tcW w:w="104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 xml:space="preserve">1. La tarea seleccionada como organizador de la actividad está </w:t>
            </w: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bien definida (es reconocible el producto final y la práctica social)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 xml:space="preserve">3. La práctica social de la que forma parte la tarea presenta un conjunto de </w:t>
            </w: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actividades, un dominio de recursos y unos escenarios fácilmente reconocibles.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 xml:space="preserve">5. Los objetivos de la materia incluyen los </w:t>
            </w: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contenidos necesarios para realizar las actividades.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 xml:space="preserve">7. Los objetivos de la materia y los contenidos han sido </w:t>
            </w: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seleccionados de una o más materias curriculares.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 xml:space="preserve">9. Los criterios de evaluación de etapa, de ciclo y los estándares de aprendizaje están </w:t>
            </w: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correctamente relacionados para formar un conjunto integrado.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</w:t>
            </w: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 xml:space="preserve"> variados.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 xml:space="preserve">14. Las </w:t>
            </w: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actividades previstas son diversas (requieren para su realización procesos y contenidos variados).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 xml:space="preserve">16. Los escenarios previstos facilitan la participación </w:t>
            </w: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en prácticas sociales.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</w:tr>
    </w:tbl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E54790" w:rsidRDefault="00B7015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br w:type="page"/>
      </w:r>
    </w:p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10630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5" w:type="dxa"/>
          <w:left w:w="61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9"/>
        <w:gridCol w:w="436"/>
        <w:gridCol w:w="436"/>
        <w:gridCol w:w="436"/>
        <w:gridCol w:w="436"/>
        <w:gridCol w:w="437"/>
      </w:tblGrid>
      <w:tr w:rsidR="00E54790">
        <w:tc>
          <w:tcPr>
            <w:tcW w:w="1062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</w:t>
            </w: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 xml:space="preserve">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2. La transición entre los distintos escenarios fue ordenada y la adaptación del alumnado a cada escenario fue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4. El alumnado conocía las actividades que tendría que realizar en cada escenario, así como los recursos que tendría que emplear y había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6. Los métodos de enseñanza utilizados para facilitar el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9. Tanto el profesorado como el alumnado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11. La gestión de los escenarios, los recursos y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12. Las realizaciones de los estudiantes en cada una de las actividades así como el producto final de la tarea fueron dadas a conocer a otras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 xml:space="preserve">14. El alumnado incorporó sus realizaciones </w:t>
            </w: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</w:tr>
    </w:tbl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5000" w:type="pct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80" w:type="dxa"/>
          <w:left w:w="56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50"/>
      </w:tblGrid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99"/>
            <w:tcMar>
              <w:left w:w="5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Estoy muy satisfecha, aunque será revisada cada vez que sea aplicada</w:t>
            </w:r>
          </w:p>
          <w:p w:rsidR="00E54790" w:rsidRDefault="00E5479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99"/>
            <w:tcMar>
              <w:left w:w="5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 xml:space="preserve">Se complementará con actividades diferenciadas dependiendo del perfil del alumnado que tengamos </w:t>
            </w:r>
            <w:r>
              <w:rPr>
                <w:rFonts w:ascii="Calibri" w:hAnsi="Calibri" w:cs="Times New Roman"/>
                <w:szCs w:val="20"/>
                <w:lang w:val="es-ES" w:eastAsia="es-ES"/>
              </w:rPr>
              <w:t>en el aula</w:t>
            </w:r>
          </w:p>
          <w:p w:rsidR="00E54790" w:rsidRDefault="00E5479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</w:p>
        </w:tc>
      </w:tr>
    </w:tbl>
    <w:p w:rsidR="00E54790" w:rsidRDefault="00E54790"/>
    <w:sectPr w:rsidR="00E54790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70150">
      <w:pPr>
        <w:spacing w:after="0"/>
      </w:pPr>
      <w:r>
        <w:separator/>
      </w:r>
    </w:p>
  </w:endnote>
  <w:endnote w:type="continuationSeparator" w:id="0">
    <w:p w:rsidR="00000000" w:rsidRDefault="00B70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70150">
      <w:pPr>
        <w:spacing w:after="0"/>
      </w:pPr>
      <w:r>
        <w:separator/>
      </w:r>
    </w:p>
  </w:footnote>
  <w:footnote w:type="continuationSeparator" w:id="0">
    <w:p w:rsidR="00000000" w:rsidRDefault="00B701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90" w:rsidRDefault="00B7015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9" behindDoc="1" locked="0" layoutInCell="1" allowOverlap="1" wp14:anchorId="056F72BE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30500" cy="29400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4790" w:rsidRDefault="00B70150">
                          <w:pPr>
                            <w:pStyle w:val="Ttulo6"/>
                            <w:keepLines w:val="0"/>
                            <w:widowControl w:val="0"/>
                            <w:numPr>
                              <w:ilvl w:val="5"/>
                              <w:numId w:val="1"/>
                            </w:numPr>
                            <w:suppressAutoHyphens/>
                            <w:spacing w:before="0" w:after="20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E54790" w:rsidRDefault="00B70150">
                          <w:pPr>
                            <w:pStyle w:val="Contenidodelmarco"/>
                            <w:jc w:val="center"/>
                            <w:rPr>
                              <w:color w:val="008000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319.05pt;margin-top:-18.55pt;width:214.9pt;height:23.05pt" wp14:anchorId="056F72B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keepLines w:val="false"/>
                      <w:widowControl w:val="false"/>
                      <w:numPr>
                        <w:ilvl w:val="5"/>
                        <w:numId w:val="1"/>
                      </w:numPr>
                      <w:suppressAutoHyphens w:val="true"/>
                      <w:spacing w:before="0" w:after="200"/>
                      <w:jc w:val="center"/>
                      <w:rPr>
                        <w:color w:val="008000"/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>
                        <w:color w:val="008000"/>
                      </w:rPr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5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7152"/>
    <w:multiLevelType w:val="multilevel"/>
    <w:tmpl w:val="3D486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4B615D"/>
    <w:multiLevelType w:val="multilevel"/>
    <w:tmpl w:val="E9A4F2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90"/>
    <w:rsid w:val="00B70150"/>
    <w:rsid w:val="00E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21C5-B539-4526-AB6F-D8C008F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13"/>
    <w:pPr>
      <w:spacing w:after="200"/>
    </w:pPr>
    <w:rPr>
      <w:color w:val="00000A"/>
      <w:sz w:val="24"/>
    </w:rPr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3496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8EC3C2-38B4-418B-A5D1-2B481BE4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3661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dc:description/>
  <cp:lastModifiedBy>Macarena Muñiz Távora</cp:lastModifiedBy>
  <cp:revision>4</cp:revision>
  <dcterms:created xsi:type="dcterms:W3CDTF">2018-05-06T10:53:00Z</dcterms:created>
  <dcterms:modified xsi:type="dcterms:W3CDTF">2018-05-12T22:01:00Z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