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3" w:rsidRDefault="00C94913" w:rsidP="00C94913">
      <w:pPr>
        <w:pStyle w:val="Ttulo3"/>
      </w:pPr>
      <w:bookmarkStart w:id="0" w:name="_GoBack"/>
      <w:bookmarkEnd w:id="0"/>
      <w:r w:rsidRPr="00FB7892">
        <w:t>Cuestionario de evaluación de la UDI.</w:t>
      </w:r>
    </w:p>
    <w:p w:rsidR="00C94913" w:rsidRPr="00FB7892" w:rsidRDefault="00C94913" w:rsidP="00C94913">
      <w:pPr>
        <w:pStyle w:val="Ttulo3"/>
        <w:rPr>
          <w:rFonts w:eastAsia="Times New Roman"/>
          <w:vanish/>
        </w:rPr>
      </w:pPr>
    </w:p>
    <w:p w:rsidR="00C94913" w:rsidRPr="00FB7892" w:rsidRDefault="00C94913" w:rsidP="00C94913">
      <w:pPr>
        <w:pStyle w:val="Ttulo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94"/>
        <w:gridCol w:w="430"/>
        <w:gridCol w:w="430"/>
        <w:gridCol w:w="430"/>
        <w:gridCol w:w="430"/>
        <w:gridCol w:w="430"/>
      </w:tblGrid>
      <w:tr w:rsidR="00C94913" w:rsidRPr="000A0413" w:rsidTr="00C94913">
        <w:trPr>
          <w:trHeight w:val="19"/>
        </w:trPr>
        <w:tc>
          <w:tcPr>
            <w:tcW w:w="5000" w:type="pct"/>
            <w:gridSpan w:val="6"/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4F6228" w:themeFill="accent3" w:themeFillShade="80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206" w:type="pct"/>
            <w:shd w:val="clear" w:color="auto" w:fill="4F6228" w:themeFill="accent3" w:themeFillShade="80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D6E3BC" w:themeFill="accent3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D6E3BC" w:themeFill="accent3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3970" w:type="pct"/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</w:tbl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C94913" w:rsidRPr="00FB7892" w:rsidRDefault="00C94913" w:rsidP="00C94913">
      <w:pPr>
        <w:pageBreakBefore/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83"/>
        <w:gridCol w:w="432"/>
        <w:gridCol w:w="432"/>
        <w:gridCol w:w="432"/>
        <w:gridCol w:w="432"/>
        <w:gridCol w:w="433"/>
      </w:tblGrid>
      <w:tr w:rsidR="00C94913" w:rsidRPr="000A0413" w:rsidTr="00C94913">
        <w:tc>
          <w:tcPr>
            <w:tcW w:w="0" w:type="auto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4913" w:rsidRPr="000A04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0A041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C94913" w:rsidRPr="000A0413" w:rsidTr="00C94913">
        <w:tc>
          <w:tcPr>
            <w:tcW w:w="84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hideMark/>
          </w:tcPr>
          <w:p w:rsidR="00C94913" w:rsidRPr="00C94913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C94913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7F0422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C94913" w:rsidRPr="00C94913" w:rsidRDefault="00C94913" w:rsidP="00C94913">
            <w:pPr>
              <w:spacing w:before="100"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C94913" w:rsidRPr="00FB7892" w:rsidRDefault="00C94913" w:rsidP="00C94913">
      <w:pPr>
        <w:spacing w:before="100"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44"/>
      </w:tblGrid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Pr="00FB7892" w:rsidRDefault="007F0422" w:rsidP="007F0422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Al tratarse de una UDI diseñada para un curso de 2º de bachillerato la tarea está orientada a los objetivos propuestos para la superación de las pruebas de acceso a la universidad, que rigen los objetivos de este curso. Por ende, el factor lúdico o funcional en este aspecto queda atenuado. Nos obstante, y dentro de las posibilidades que plantea este curso, la tarea ha logrado hacerse más activa, poner de relieve el componente social y dar una atención especial a la diversidad gracias al tipo de adquisición basada en  aprendizajes cooperativos que se consolidan de manera individual.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99"/>
            <w:hideMark/>
          </w:tcPr>
          <w:p w:rsidR="00C94913" w:rsidRPr="00FB7892" w:rsidRDefault="00C94913" w:rsidP="006B5180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 w:rsidRPr="00FB7892"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C94913" w:rsidRPr="00FB7892" w:rsidTr="00C9491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913" w:rsidRPr="00FB7892" w:rsidRDefault="007F0422" w:rsidP="007F0422">
            <w:pPr>
              <w:spacing w:before="100"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Aunque en el momento de realizar la concreción didáctica no se tuvo en cuenta</w:t>
            </w:r>
            <w:r w:rsidR="00316D9D">
              <w:rPr>
                <w:rFonts w:ascii="Calibri" w:hAnsi="Calibri" w:cs="Times New Roman"/>
                <w:szCs w:val="20"/>
                <w:lang w:val="es-ES" w:eastAsia="es-ES"/>
              </w:rPr>
              <w:t xml:space="preserve"> y por ello no aparecen reflejados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>, en esta UDI, y dada la fuerte conexión entre el contexto histórico y la literatura en la poesía de</w:t>
            </w:r>
            <w:r w:rsidR="00316D9D">
              <w:rPr>
                <w:rFonts w:ascii="Calibri" w:hAnsi="Calibri" w:cs="Times New Roman"/>
                <w:szCs w:val="20"/>
                <w:lang w:val="es-ES" w:eastAsia="es-ES"/>
              </w:rPr>
              <w:t>l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 27, los contenidos</w:t>
            </w:r>
            <w:r w:rsidR="00316D9D">
              <w:rPr>
                <w:rFonts w:ascii="Calibri" w:hAnsi="Calibri" w:cs="Times New Roman"/>
                <w:szCs w:val="20"/>
                <w:lang w:val="es-ES" w:eastAsia="es-ES"/>
              </w:rPr>
              <w:t xml:space="preserve"> y criterios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 de historia deberían no solo constar, sino también asumir un peso considerable</w:t>
            </w:r>
            <w:r w:rsidR="00316D9D">
              <w:rPr>
                <w:rFonts w:ascii="Calibri" w:hAnsi="Calibri" w:cs="Times New Roman"/>
                <w:szCs w:val="20"/>
                <w:lang w:val="es-ES" w:eastAsia="es-ES"/>
              </w:rPr>
              <w:t xml:space="preserve"> en la ponderación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>.</w:t>
            </w:r>
          </w:p>
        </w:tc>
      </w:tr>
    </w:tbl>
    <w:p w:rsidR="009D0991" w:rsidRDefault="009D0991"/>
    <w:sectPr w:rsidR="009D0991" w:rsidSect="00C94913">
      <w:head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90" w:rsidRDefault="004D7C90" w:rsidP="0033496D">
      <w:pPr>
        <w:spacing w:after="0"/>
      </w:pPr>
      <w:r>
        <w:separator/>
      </w:r>
    </w:p>
  </w:endnote>
  <w:endnote w:type="continuationSeparator" w:id="0">
    <w:p w:rsidR="004D7C90" w:rsidRDefault="004D7C90" w:rsidP="00334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90" w:rsidRDefault="004D7C90" w:rsidP="0033496D">
      <w:pPr>
        <w:spacing w:after="0"/>
      </w:pPr>
      <w:r>
        <w:separator/>
      </w:r>
    </w:p>
  </w:footnote>
  <w:footnote w:type="continuationSeparator" w:id="0">
    <w:p w:rsidR="004D7C90" w:rsidRDefault="004D7C90" w:rsidP="00334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6D" w:rsidRDefault="0033496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56F72BE" wp14:editId="1F9184F8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D" w:rsidRPr="0033496D" w:rsidRDefault="0033496D" w:rsidP="0033496D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 w:rsidRPr="0033496D"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33496D" w:rsidRPr="0033496D" w:rsidRDefault="0033496D" w:rsidP="0033496D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33496D"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7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-18.5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XpSle4AAAAAoBAAAPAAAAZHJzL2Rvd25y&#10;ZXYueG1sTI/BbsIwDIbvk/YOkSftMkEKSAW6pmiD7bYdYIizabK2WuNUSUrL28+ctpst//r8/flm&#10;tK24GB8aRwpm0wSEodLphioFx6/3yQpEiEgaW0dGwdUE2BT3dzlm2g20N5dDrARDKGSooI6xy6QM&#10;ZW0shqnrDPHt23mLkVdfSe1xYLht5TxJUmmxIf5QY2e2tSl/Dr1VkO58P+xp+7Q7vn3gZ1fNT6/X&#10;k1KPD+PLM4hoxvgXhps+q0PBTmfXkw6iZcZiNeOogsliycMtkaTLNYizgnUCssjl/wrFLwA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XpSle4AAAAAoBAAAPAAAAAAAAAAAAAAAAAIYE&#10;AABkcnMvZG93bnJldi54bWxQSwUGAAAAAAQABADzAAAAkwUAAAAA&#10;" stroked="f">
              <v:textbox inset="0,0,0,0">
                <w:txbxContent>
                  <w:p w:rsidR="0033496D" w:rsidRPr="0033496D" w:rsidRDefault="0033496D" w:rsidP="0033496D">
                    <w:pPr>
                      <w:pStyle w:val="Ttulo6"/>
                      <w:keepLines w:val="0"/>
                      <w:widowControl w:val="0"/>
                      <w:numPr>
                        <w:ilvl w:val="5"/>
                        <w:numId w:val="1"/>
                      </w:numPr>
                      <w:suppressAutoHyphens/>
                      <w:spacing w:before="0"/>
                      <w:jc w:val="center"/>
                      <w:rPr>
                        <w:color w:val="008000"/>
                        <w:sz w:val="16"/>
                      </w:rPr>
                    </w:pPr>
                    <w:r w:rsidRPr="0033496D"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 w:rsidR="0033496D" w:rsidRPr="0033496D" w:rsidRDefault="0033496D" w:rsidP="0033496D">
                    <w:pPr>
                      <w:jc w:val="center"/>
                      <w:rPr>
                        <w:color w:val="008000"/>
                      </w:rPr>
                    </w:pPr>
                    <w:r w:rsidRPr="0033496D"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1FF555FA" wp14:editId="21F0144A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3"/>
    <w:rsid w:val="00316D9D"/>
    <w:rsid w:val="0033496D"/>
    <w:rsid w:val="004D7C90"/>
    <w:rsid w:val="0074582F"/>
    <w:rsid w:val="007F0422"/>
    <w:rsid w:val="009D0991"/>
    <w:rsid w:val="00A2357F"/>
    <w:rsid w:val="00C94913"/>
    <w:rsid w:val="00D35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945FF6-E24B-42D8-8C29-5D9911C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13"/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496D"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B916C-E7C9-4DFB-A821-E70020E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2</cp:revision>
  <dcterms:created xsi:type="dcterms:W3CDTF">2018-04-08T10:37:00Z</dcterms:created>
  <dcterms:modified xsi:type="dcterms:W3CDTF">2018-04-08T10:37:00Z</dcterms:modified>
</cp:coreProperties>
</file>