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ANÁLISIS DIDÁCTICO</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COMPOSITORA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Cécile Chaminade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OBRA e INSTRUMENTO</w:t>
      </w:r>
    </w:p>
    <w:p>
      <w:pPr>
        <w:spacing w:before="0" w:after="160" w:line="259"/>
        <w:ind w:right="0" w:left="0" w:firstLine="0"/>
        <w:jc w:val="both"/>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4"/>
          <w:shd w:fill="auto" w:val="clear"/>
        </w:rPr>
        <w:t xml:space="preserve">Réve d’un soir</w:t>
      </w:r>
      <w:r>
        <w:rPr>
          <w:rFonts w:ascii="Calibri" w:hAnsi="Calibri" w:cs="Calibri" w:eastAsia="Calibri"/>
          <w: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Piano y voz</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CURSO</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5º y 6º de EE.PP. Música de cámara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INTRODUCCIÓN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Compositora precoz, con sólo 8 años tocó composiciones suyas de música sacra para Georges Bizet, dejándole asombrado por sus cualidades musicales precoces, debido a las cuales llamaría en adelante a la pequeña “mon petit Mozart”. Su popularidad aumentó a lo largo de su vida, desde su primer concierto, que dio con 18 años. Cuarenta años después, aquella niña fue, en definitiva, la primera mujer que vivió de componer música. Su madre, que era una buena aficionada a la música, como muchas mujeres de la burguesía por entonces, se ocupó de la iniciación musical de su hija. No pudo Cécile compartir con otros condiscípulos sus avances y experiencias, ni aprender en la interrelación que es siempre una clase colectiva. No vivió, por supuesto, el ambiente musical del Conservatorio de París.</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Fue una verdadera pionera en cuanto a su camino como compositora de éxito mundial; muchas mujeres antes se habían dedicado a la música como intérpretes, bien en el ámbito público, pero sobre todo en el ámbito privado del hogar o de los conventos; pocas, sin embargo, habían podido desarrollar su labor creativa como compositoras, pero desde luego a ninguna se le había permitido una carrera pública en este sentido. A partir de la muerte de su padre, que no le dejó precisamente una economía boyante, debido a sus malas inversiones, la música se convirtió en su modo de ganarse la vida para ella y para su madre, que fue, mientras vivió su fiel compañía. Eso podría explicar que no escribiera más de la llamada “música seria”, sino piezas de piano para pianistas intermedios y canciones acompañadas de piano. Esta dedicación suya le proporcionó un enorme éxito en toda Europa y en Estados Unidos. La admiración por sus composiciones alcanzó a tanto que se fundaban clubs femeninos de admiradoras, y no sólo de su música, sino de su talante y estilo como mujer. Finalmente Francia le otorgó la legión de honor.</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Rêve d’un soir </w:t>
      </w:r>
      <w:r>
        <w:rPr>
          <w:rFonts w:ascii="Calibri" w:hAnsi="Calibri" w:cs="Calibri" w:eastAsia="Calibri"/>
          <w:color w:val="auto"/>
          <w:spacing w:val="0"/>
          <w:position w:val="0"/>
          <w:sz w:val="24"/>
          <w:shd w:fill="auto" w:val="clear"/>
        </w:rPr>
        <w:t xml:space="preserve">es una de las</w:t>
      </w:r>
      <w:r>
        <w:rPr>
          <w:rFonts w:ascii="Calibri" w:hAnsi="Calibri" w:cs="Calibri" w:eastAsia="Calibri"/>
          <w:i/>
          <w:color w:val="auto"/>
          <w:spacing w:val="0"/>
          <w:position w:val="0"/>
          <w:sz w:val="24"/>
          <w:shd w:fill="auto" w:val="clear"/>
        </w:rPr>
        <w:t xml:space="preserve"> chansons</w:t>
      </w:r>
      <w:r>
        <w:rPr>
          <w:rFonts w:ascii="Calibri" w:hAnsi="Calibri" w:cs="Calibri" w:eastAsia="Calibri"/>
          <w:color w:val="auto"/>
          <w:spacing w:val="0"/>
          <w:position w:val="0"/>
          <w:sz w:val="24"/>
          <w:shd w:fill="auto" w:val="clear"/>
        </w:rPr>
        <w:t xml:space="preserve"> más interpretadas, junto con Colette. Ambas son conocidas también por su versión inglesa, existiendo transposiciones en diferentes tonalidades, en función de las tesituras de cada voz. </w:t>
      </w:r>
      <w:r>
        <w:rPr>
          <w:rFonts w:ascii="Calibri" w:hAnsi="Calibri" w:cs="Calibri" w:eastAsia="Calibri"/>
          <w:i/>
          <w:color w:val="auto"/>
          <w:spacing w:val="0"/>
          <w:position w:val="0"/>
          <w:sz w:val="24"/>
          <w:shd w:fill="auto" w:val="clear"/>
        </w:rPr>
        <w:t xml:space="preserve">Rêve</w:t>
      </w:r>
      <w:r>
        <w:rPr>
          <w:rFonts w:ascii="Calibri" w:hAnsi="Calibri" w:cs="Calibri" w:eastAsia="Calibri"/>
          <w:color w:val="auto"/>
          <w:spacing w:val="0"/>
          <w:position w:val="0"/>
          <w:sz w:val="24"/>
          <w:shd w:fill="auto" w:val="clear"/>
        </w:rPr>
        <w:t xml:space="preserve"> en concreto destaca por su lirismo y armonías que nos recuerdan al post-romanticismo impresionista característico de la Francia de finales de siglo XIX.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FORMA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forma de la pieza corresponde con la de un lied ternario ABA en la que la parte central en La menor (</w:t>
      </w:r>
      <w:r>
        <w:rPr>
          <w:rFonts w:ascii="Calibri" w:hAnsi="Calibri" w:cs="Calibri" w:eastAsia="Calibri"/>
          <w:i/>
          <w:color w:val="auto"/>
          <w:spacing w:val="0"/>
          <w:position w:val="0"/>
          <w:sz w:val="24"/>
          <w:shd w:fill="auto" w:val="clear"/>
        </w:rPr>
        <w:t xml:space="preserve">poco più animato</w:t>
      </w:r>
      <w:r>
        <w:rPr>
          <w:rFonts w:ascii="Calibri" w:hAnsi="Calibri" w:cs="Calibri" w:eastAsia="Calibri"/>
          <w:color w:val="auto"/>
          <w:spacing w:val="0"/>
          <w:position w:val="0"/>
          <w:sz w:val="24"/>
          <w:shd w:fill="auto" w:val="clear"/>
        </w:rPr>
        <w:t xml:space="preserve">) contrasta con la melodía principal Lento, en la tonalidad de Fa mayor. Armónicamente hay una gran riqueza de color que nos recuerda, desde la primera etapa compositiva de Debussy, utilizando relaciones por armónicas por terceras (Do-La bemol), quintas aumentadas, cromatismos; hasta los rasgos más cercanos al nacionalismo escandinavo de E. Grieg (compás 16), presente en </w:t>
      </w:r>
      <w:r>
        <w:rPr>
          <w:rFonts w:ascii="Calibri" w:hAnsi="Calibri" w:cs="Calibri" w:eastAsia="Calibri"/>
          <w:i/>
          <w:color w:val="auto"/>
          <w:spacing w:val="0"/>
          <w:position w:val="0"/>
          <w:sz w:val="24"/>
          <w:shd w:fill="auto" w:val="clear"/>
        </w:rPr>
        <w:t xml:space="preserve">Solveig’s song</w:t>
      </w:r>
      <w:r>
        <w:rPr>
          <w:rFonts w:ascii="Calibri" w:hAnsi="Calibri" w:cs="Calibri" w:eastAsia="Calibri"/>
          <w:color w:val="auto"/>
          <w:spacing w:val="0"/>
          <w:position w:val="0"/>
          <w:sz w:val="24"/>
          <w:shd w:fill="auto" w:val="clear"/>
        </w:rPr>
        <w:t xml:space="preserve"> de la Segunda Suite de </w:t>
      </w:r>
      <w:r>
        <w:rPr>
          <w:rFonts w:ascii="Calibri" w:hAnsi="Calibri" w:cs="Calibri" w:eastAsia="Calibri"/>
          <w:i/>
          <w:color w:val="auto"/>
          <w:spacing w:val="0"/>
          <w:position w:val="0"/>
          <w:sz w:val="24"/>
          <w:shd w:fill="auto" w:val="clear"/>
        </w:rPr>
        <w:t xml:space="preserve">Peer Gynt</w:t>
      </w:r>
      <w:r>
        <w:rPr>
          <w:rFonts w:ascii="Calibri" w:hAnsi="Calibri" w:cs="Calibri" w:eastAsia="Calibri"/>
          <w:color w:val="auto"/>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OBJETIVOS A TRABAJAR</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Acercarse al repertorio de Música de Cámara de importantes mujeres compositoras.</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Conocer estéticas diferentes a la hora de interpretar y relacionarlas con las de compositores y compositoras de la época.</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Interpretar obras de final de siglo XIX en delante de gran riqueza y variedad.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CONTENIDOS A TRABAJAR</w:t>
      </w:r>
    </w:p>
    <w:p>
      <w:pPr>
        <w:numPr>
          <w:ilvl w:val="0"/>
          <w:numId w:val="1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Aspectos estéticos y musicales propios de la música de la compositora y su contexto.</w:t>
      </w:r>
    </w:p>
    <w:p>
      <w:pPr>
        <w:numPr>
          <w:ilvl w:val="0"/>
          <w:numId w:val="1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Fraseo en función de las peculiaridades de la lengua y el texto.</w:t>
      </w:r>
    </w:p>
    <w:p>
      <w:pPr>
        <w:numPr>
          <w:ilvl w:val="0"/>
          <w:numId w:val="1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Acompañamiento en relación a los cambios agógicos y expresivos presente en la pieza, así como calderones, respiraciones, etc.</w:t>
      </w:r>
    </w:p>
    <w:p>
      <w:pPr>
        <w:spacing w:before="0" w:after="160" w:line="259"/>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000000"/>
          <w:spacing w:val="0"/>
          <w:position w:val="0"/>
          <w:sz w:val="24"/>
          <w:shd w:fill="auto" w:val="clear"/>
        </w:rPr>
        <w:t xml:space="preserve">TEMPORALIZACIÓN:</w:t>
      </w:r>
      <w:r>
        <w:rPr>
          <w:rFonts w:ascii="Calibri" w:hAnsi="Calibri" w:cs="Calibri" w:eastAsia="Calibri"/>
          <w:color w:val="FF0000"/>
          <w:spacing w:val="0"/>
          <w:position w:val="0"/>
          <w:sz w:val="24"/>
          <w:shd w:fill="auto" w:val="clear"/>
        </w:rPr>
        <w:t xml:space="preserve">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 pieza se trabajará a lo largo de 4 semanas, en las que además podemos compaginar el trabajo con el de otras piezas. De esta manera nos quedaría: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Primera sesión</w:t>
      </w:r>
      <w:r>
        <w:rPr>
          <w:rFonts w:ascii="Calibri" w:hAnsi="Calibri" w:cs="Calibri" w:eastAsia="Calibri"/>
          <w:color w:val="auto"/>
          <w:spacing w:val="0"/>
          <w:position w:val="0"/>
          <w:sz w:val="24"/>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Introducción, nos dedicaríamos a la lectura a vista de la pieza, además de una aproximación de los conocimientos previos del alumnado en relación a la compositora y al contexto. Buscar información e investigar para la siguiente sesión. Traducir texto.</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Segunda sesión</w:t>
      </w:r>
      <w:r>
        <w:rPr>
          <w:rFonts w:ascii="Calibri" w:hAnsi="Calibri" w:cs="Calibri" w:eastAsia="Calibri"/>
          <w:color w:val="auto"/>
          <w:spacing w:val="0"/>
          <w:position w:val="0"/>
          <w:sz w:val="24"/>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Puesta en común de la información recopilada y análisis del texto en función de la melodía. Trabajo de la primera sección de la pieza y comparación con la última, en la que se repite la misma melodía (con pequeños cambios). Diferenciación de secciones y pequeño análisis formal-armónico.</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Tercera sesión</w:t>
      </w:r>
      <w:r>
        <w:rPr>
          <w:rFonts w:ascii="Calibri" w:hAnsi="Calibri" w:cs="Calibri" w:eastAsia="Calibri"/>
          <w:color w:val="auto"/>
          <w:spacing w:val="0"/>
          <w:position w:val="0"/>
          <w:sz w:val="24"/>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Interpretación de la pieza completa, haciendo hincapié en la parte central y en los puntos conflictivos a nivel de coordinación (</w:t>
      </w:r>
      <w:r>
        <w:rPr>
          <w:rFonts w:ascii="Calibri" w:hAnsi="Calibri" w:cs="Calibri" w:eastAsia="Calibri"/>
          <w:i/>
          <w:color w:val="auto"/>
          <w:spacing w:val="0"/>
          <w:position w:val="0"/>
          <w:sz w:val="24"/>
          <w:shd w:fill="auto" w:val="clear"/>
        </w:rPr>
        <w:t xml:space="preserve">rit</w:t>
      </w:r>
      <w:r>
        <w:rPr>
          <w:rFonts w:ascii="Calibri" w:hAnsi="Calibri" w:cs="Calibri" w:eastAsia="Calibri"/>
          <w:color w:val="auto"/>
          <w:spacing w:val="0"/>
          <w:position w:val="0"/>
          <w:sz w:val="24"/>
          <w:shd w:fill="auto" w:val="clear"/>
        </w:rPr>
        <w:t xml:space="preserve">., cambios de tempo, calderones, etc.). Resolución de dudas y problemas encontrados.</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Cuarta sesión</w:t>
      </w:r>
      <w:r>
        <w:rPr>
          <w:rFonts w:ascii="Calibri" w:hAnsi="Calibri" w:cs="Calibri" w:eastAsia="Calibri"/>
          <w:color w:val="auto"/>
          <w:spacing w:val="0"/>
          <w:position w:val="0"/>
          <w:sz w:val="24"/>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Interpretación de la pieza. Preparación de cara a la audición.</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ACTIVIDADES COMPLEMENTARIAS </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Además de la búsqueda de información sobre el contexto y la compositora se llevará a cabo la traducción del texto al comienzo de trabajar la pieza.</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Audición al final del trimestre</w:t>
      </w:r>
    </w:p>
    <w:p>
      <w:pPr>
        <w:spacing w:before="0" w:after="160" w:line="259"/>
        <w:ind w:right="0" w:left="0" w:firstLine="0"/>
        <w:jc w:val="left"/>
        <w:rPr>
          <w:rFonts w:ascii="Calibri" w:hAnsi="Calibri" w:cs="Calibri" w:eastAsia="Calibri"/>
          <w:color w:val="FF0000"/>
          <w:spacing w:val="0"/>
          <w:position w:val="0"/>
          <w:sz w:val="24"/>
          <w:shd w:fill="auto" w:val="clear"/>
        </w:rPr>
      </w:pPr>
    </w:p>
    <w:p>
      <w:pPr>
        <w:spacing w:before="0" w:after="160" w:line="259"/>
        <w:ind w:right="0" w:left="0" w:firstLine="0"/>
        <w:jc w:val="left"/>
        <w:rPr>
          <w:rFonts w:ascii="Calibri" w:hAnsi="Calibri" w:cs="Calibri" w:eastAsia="Calibri"/>
          <w:color w:val="FF0000"/>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r>
        <w:object w:dxaOrig="5100" w:dyaOrig="1103">
          <v:rect xmlns:o="urn:schemas-microsoft-com:office:office" xmlns:v="urn:schemas-microsoft-com:vml" id="rectole0000000000" style="width:255.000000pt;height:55.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