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ANÁLISIS DIDÁCTICO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COMPOSITORA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Rebecca Clarke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OBRA e INSTRUMENTO</w:t>
      </w:r>
    </w:p>
    <w:p>
      <w:pPr>
        <w:spacing w:before="0" w:after="160" w:line="259"/>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4"/>
          <w:shd w:fill="auto" w:val="clear"/>
        </w:rPr>
        <w:t xml:space="preserve">Shy One</w:t>
      </w:r>
      <w:r>
        <w:rPr>
          <w:rFonts w:ascii="Calibri" w:hAnsi="Calibri" w:cs="Calibri" w:eastAsia="Calibri"/>
          <w:i/>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Piano y voz</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CURSO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5º y 6º de EE.PP. Música de cámara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INTRODUCCIÓN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Nacida a finales del siglo XIX (1886), esta compositora y violista ha sido considerada como la compositora británica más importante entre la Primera y la Segunda Guerra Mundial. Como intérprete y concertista pronto dio la vuelta al mundo actuando en las principales salas de concierto. Su obra, aunque gran parte de ella está relacionada con su instrumento, la viola, en la que destaca su Sonata (obra por la cual es mayormente conocida), también tiene un gran número de composiciones destinadas a la música de cámara, así como un gran número de canciones para voz y piano.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Dentro de este grupo encontramos </w:t>
      </w:r>
      <w:r>
        <w:rPr>
          <w:rFonts w:ascii="Calibri" w:hAnsi="Calibri" w:cs="Calibri" w:eastAsia="Calibri"/>
          <w:i/>
          <w:color w:val="auto"/>
          <w:spacing w:val="0"/>
          <w:position w:val="0"/>
          <w:sz w:val="24"/>
          <w:shd w:fill="auto" w:val="clear"/>
        </w:rPr>
        <w:t xml:space="preserve">Shy One</w:t>
      </w:r>
      <w:r>
        <w:rPr>
          <w:rFonts w:ascii="Calibri" w:hAnsi="Calibri" w:cs="Calibri" w:eastAsia="Calibri"/>
          <w:color w:val="auto"/>
          <w:spacing w:val="0"/>
          <w:position w:val="0"/>
          <w:sz w:val="24"/>
          <w:shd w:fill="auto" w:val="clear"/>
        </w:rPr>
        <w:t xml:space="preserve">, dedicada a Gervase Elwes. Esta pieza aparece como una composición de “</w:t>
      </w:r>
      <w:r>
        <w:rPr>
          <w:rFonts w:ascii="Calibri" w:hAnsi="Calibri" w:cs="Calibri" w:eastAsia="Calibri"/>
          <w:i/>
          <w:color w:val="auto"/>
          <w:spacing w:val="0"/>
          <w:position w:val="0"/>
          <w:sz w:val="24"/>
          <w:shd w:fill="auto" w:val="clear"/>
        </w:rPr>
        <w:t xml:space="preserve">escuela</w:t>
      </w:r>
      <w:r>
        <w:rPr>
          <w:rFonts w:ascii="Calibri" w:hAnsi="Calibri" w:cs="Calibri" w:eastAsia="Calibri"/>
          <w:color w:val="auto"/>
          <w:spacing w:val="0"/>
          <w:position w:val="0"/>
          <w:sz w:val="24"/>
          <w:shd w:fill="auto" w:val="clear"/>
        </w:rPr>
        <w:t xml:space="preserve">” para voz y piano en el que, pese a su sencillez, utiliza una gran gama de recursos (compas de amalgama, re-armonizaciones de la melodía, disonancias, escala pentatónica, etc.) con una sutileza modal sin igual, estableciendo relaciones armónicas por terceras entre Fa mayor y La mayor.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FORMA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forma de la pieza corresponde con la de un lied estrófico AA en la que la segunda A se repite con algunas variaciones, como son una nueva armonización de la melodía, así como invertir el orden del 5/4.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cuanto a las relaciones armónicas, dentro de un área de Fa mayor aparece una melodía de aire pentatónico en el que las convencionales funciones I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V son sustituidas por relaciones de tercera entre la tonalidad principal y La mayor, con una gran riqueza cromática y disonante de gran belleza.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OBJETIVOS A TRABAJAR</w:t>
      </w:r>
    </w:p>
    <w:p>
      <w:pPr>
        <w:numPr>
          <w:ilvl w:val="0"/>
          <w:numId w:val="9"/>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Acercarse al repertorio de Música de Cámara de importantes mujeres compositoras.</w:t>
      </w:r>
    </w:p>
    <w:p>
      <w:pPr>
        <w:numPr>
          <w:ilvl w:val="0"/>
          <w:numId w:val="9"/>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Conocer estéticas diferentes a la hora de interpretar y relacionarlas con las de compositores y compositoras de la época.</w:t>
      </w:r>
    </w:p>
    <w:p>
      <w:pPr>
        <w:numPr>
          <w:ilvl w:val="0"/>
          <w:numId w:val="9"/>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Interpretar obras del siglo XX de gran riqueza y variedad.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CONTENIDOS A TRABAJAR</w:t>
      </w:r>
    </w:p>
    <w:p>
      <w:pPr>
        <w:numPr>
          <w:ilvl w:val="0"/>
          <w:numId w:val="1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Aspectos estéticos y musicales propios de la música de la compositora y su contexto.</w:t>
      </w:r>
    </w:p>
    <w:p>
      <w:pPr>
        <w:numPr>
          <w:ilvl w:val="0"/>
          <w:numId w:val="1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Fraseo en función de las peculiaridades de la lengua y el texto.</w:t>
      </w:r>
    </w:p>
    <w:p>
      <w:pPr>
        <w:numPr>
          <w:ilvl w:val="0"/>
          <w:numId w:val="1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Acompañamiento en relación a los cambios agógicos y expresivos presente en la pieza, así como calderones, respiraciones, etc.</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TEMPORALIZACIÓN:</w:t>
      </w:r>
      <w:r>
        <w:rPr>
          <w:rFonts w:ascii="Calibri" w:hAnsi="Calibri" w:cs="Calibri" w:eastAsia="Calibri"/>
          <w:color w:val="FF0000"/>
          <w:spacing w:val="0"/>
          <w:position w:val="0"/>
          <w:sz w:val="24"/>
          <w:shd w:fill="auto" w:val="clear"/>
        </w:rPr>
        <w:t xml:space="preserve">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Esta pieza se trabajará a lo largo de 3 semanas, en las que además podemos compaginar el trabajo con el de otras piezas. De esta manera nos quedaría: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Primera sesión</w:t>
      </w:r>
      <w:r>
        <w:rPr>
          <w:rFonts w:ascii="Calibri" w:hAnsi="Calibri" w:cs="Calibri" w:eastAsia="Calibri"/>
          <w:color w:val="auto"/>
          <w:spacing w:val="0"/>
          <w:position w:val="0"/>
          <w:sz w:val="24"/>
          <w:shd w:fill="auto" w:val="clear"/>
        </w:rPr>
        <w:t xml:space="preserv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Introducción, nos dedicaríamos a la lectura a vista de la pieza, además de una aproximación de los conocimientos previos del alumnado en relación a la compositora y al contexto. Buscar información e investigar para la siguiente sesión. Traducir texto.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Segunda sesión</w:t>
      </w:r>
      <w:r>
        <w:rPr>
          <w:rFonts w:ascii="Calibri" w:hAnsi="Calibri" w:cs="Calibri" w:eastAsia="Calibri"/>
          <w:color w:val="auto"/>
          <w:spacing w:val="0"/>
          <w:position w:val="0"/>
          <w:sz w:val="24"/>
          <w:shd w:fill="auto" w:val="clear"/>
        </w:rPr>
        <w:t xml:space="preserv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Puesta en común de la información recopilada y análisis del texto en función de la melodía. Trabajo de la primera A y comparación con la última, en la que se repite la misma melodía con distinto compás y armonía. Estudio de las frases que consta y relaciones armónicas que utiliza. Resolución de posibles dudas y problemas econtrados durante el estudio.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Tercera sesión</w:t>
      </w:r>
      <w:r>
        <w:rPr>
          <w:rFonts w:ascii="Calibri" w:hAnsi="Calibri" w:cs="Calibri" w:eastAsia="Calibri"/>
          <w:color w:val="auto"/>
          <w:spacing w:val="0"/>
          <w:position w:val="0"/>
          <w:sz w:val="24"/>
          <w:shd w:fill="auto" w:val="clear"/>
        </w:rPr>
        <w:t xml:space="preserv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Interpretación de la pieza. Preparación de cara a la audición.</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ACTIVIDADES COMPLEMENTARIAS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Además de la búsqueda de información sobre el contexto y la compositora se llevará a cabo la traducción del texto al comienzo de trabajar la pieza.</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Audición al final del trimestre</w:t>
      </w:r>
    </w:p>
    <w:p>
      <w:pPr>
        <w:spacing w:before="0" w:after="160" w:line="259"/>
        <w:ind w:right="0" w:left="0" w:firstLine="0"/>
        <w:jc w:val="left"/>
        <w:rPr>
          <w:rFonts w:ascii="Calibri" w:hAnsi="Calibri" w:cs="Calibri" w:eastAsia="Calibri"/>
          <w:color w:val="FF0000"/>
          <w:spacing w:val="0"/>
          <w:position w:val="0"/>
          <w:sz w:val="24"/>
          <w:shd w:fill="auto" w:val="clear"/>
        </w:rPr>
      </w:pPr>
    </w:p>
    <w:p>
      <w:pPr>
        <w:spacing w:before="0" w:after="160" w:line="240"/>
        <w:ind w:right="0" w:left="0" w:firstLine="0"/>
        <w:jc w:val="left"/>
        <w:rPr>
          <w:rFonts w:ascii="Calibri" w:hAnsi="Calibri" w:cs="Calibri" w:eastAsia="Calibri"/>
          <w:color w:val="FF0000"/>
          <w:spacing w:val="0"/>
          <w:position w:val="0"/>
          <w:sz w:val="24"/>
          <w:shd w:fill="auto" w:val="clear"/>
        </w:rPr>
      </w:pPr>
      <w:r>
        <w:object w:dxaOrig="4680" w:dyaOrig="1595">
          <v:rect xmlns:o="urn:schemas-microsoft-com:office:office" xmlns:v="urn:schemas-microsoft-com:vml" id="rectole0000000000" style="width:234.000000pt;height:79.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160" w:line="259"/>
        <w:ind w:right="0" w:left="0" w:firstLine="0"/>
        <w:jc w:val="left"/>
        <w:rPr>
          <w:rFonts w:ascii="Calibri" w:hAnsi="Calibri" w:cs="Calibri" w:eastAsia="Calibri"/>
          <w:color w:val="FF0000"/>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9">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