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39" w:rsidRPr="00A02B43" w:rsidRDefault="00CC7039" w:rsidP="00CC7039">
      <w:pPr>
        <w:pStyle w:val="Ttulo4"/>
        <w:rPr>
          <w:rFonts w:ascii="NewsGotT" w:hAnsi="NewsGotT"/>
          <w:i w:val="0"/>
          <w:lang w:eastAsia="es-ES"/>
        </w:rPr>
      </w:pPr>
      <w:r w:rsidRPr="00A02B43">
        <w:rPr>
          <w:rFonts w:ascii="NewsGotT" w:hAnsi="NewsGotT"/>
          <w:i w:val="0"/>
          <w:lang w:eastAsia="es-ES"/>
        </w:rPr>
        <w:t xml:space="preserve"> “Modelos de pensamiento (concreción de procesos cognitivos) quecualifiquen la</w:t>
      </w:r>
      <w:r w:rsidR="003F6EFB" w:rsidRPr="00A02B43">
        <w:rPr>
          <w:rFonts w:ascii="NewsGotT" w:hAnsi="NewsGotT"/>
          <w:i w:val="0"/>
          <w:lang w:eastAsia="es-ES"/>
        </w:rPr>
        <w:t>s tareas y actividades de aula”</w:t>
      </w:r>
      <w:bookmarkStart w:id="0" w:name="_GoBack"/>
      <w:bookmarkEnd w:id="0"/>
    </w:p>
    <w:p w:rsidR="00CC7039" w:rsidRPr="00A02B43" w:rsidRDefault="00CC7039" w:rsidP="00CC7039">
      <w:pPr>
        <w:spacing w:after="0"/>
        <w:contextualSpacing/>
        <w:jc w:val="both"/>
        <w:rPr>
          <w:rFonts w:ascii="NewsGotT" w:hAnsi="NewsGotT" w:cs="Times New Roman"/>
          <w:sz w:val="22"/>
          <w:szCs w:val="22"/>
          <w:lang w:eastAsia="es-ES"/>
        </w:rPr>
      </w:pPr>
    </w:p>
    <w:p w:rsidR="00CC7039" w:rsidRPr="00A02B43" w:rsidRDefault="00CC7039" w:rsidP="00CC7039">
      <w:pPr>
        <w:spacing w:after="0"/>
        <w:contextualSpacing/>
        <w:jc w:val="both"/>
        <w:rPr>
          <w:rFonts w:ascii="NewsGotT" w:hAnsi="NewsGotT" w:cs="Times New Roman"/>
          <w:sz w:val="22"/>
          <w:szCs w:val="22"/>
          <w:lang w:eastAsia="es-ES"/>
        </w:rPr>
      </w:pPr>
    </w:p>
    <w:p w:rsidR="00CC7039" w:rsidRPr="00A02B43" w:rsidRDefault="00CC7039" w:rsidP="00CC7039">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Los procesos cognitivos son el factor dinámico de las competencias: el conjunto de operaciones que hace posible la movilización de los contenidos (conocimientos, conceptos) y de los recursos disponibles.</w:t>
      </w:r>
    </w:p>
    <w:p w:rsidR="00CC7039" w:rsidRPr="00A02B43" w:rsidRDefault="00CC7039" w:rsidP="00CC7039">
      <w:pPr>
        <w:spacing w:after="0"/>
        <w:contextualSpacing/>
        <w:jc w:val="both"/>
        <w:rPr>
          <w:rFonts w:ascii="NewsGotT" w:hAnsi="NewsGotT" w:cs="Times New Roman"/>
          <w:sz w:val="22"/>
          <w:szCs w:val="22"/>
          <w:lang w:eastAsia="es-ES"/>
        </w:rPr>
      </w:pPr>
    </w:p>
    <w:p w:rsidR="00CC7039" w:rsidRPr="00A02B43" w:rsidRDefault="00CC7039" w:rsidP="00CC7039">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La tarea, como se ha presentado hasta ahora, es el microcontexto en el que se desarrolla el proceso de aprendizaje, por eso su configuración, su selección y su temporalización ocupa un lugar destacado en todo proceso de enseñanza. Una tarea bien definida incluye, al menos, tres elementos: las operaciones mentales (competencias), el contenido y los recursos que se utilizan. La modificación en cualquiera de los dos primeros elementos puede dar lugar a una nueva tarea.</w:t>
      </w:r>
    </w:p>
    <w:p w:rsidR="00CC7039" w:rsidRPr="00A02B43" w:rsidRDefault="00CC7039" w:rsidP="00CC7039">
      <w:pPr>
        <w:spacing w:after="0"/>
        <w:contextualSpacing/>
        <w:jc w:val="both"/>
        <w:rPr>
          <w:rFonts w:ascii="NewsGotT" w:hAnsi="NewsGotT" w:cs="Times New Roman"/>
          <w:sz w:val="22"/>
          <w:szCs w:val="22"/>
          <w:lang w:eastAsia="es-ES"/>
        </w:rPr>
      </w:pPr>
    </w:p>
    <w:p w:rsidR="00CC7039" w:rsidRPr="00A02B43" w:rsidRDefault="00CC7039" w:rsidP="00CC7039">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La variedad y el equilibrio de tareas debería ser una constante en el desarrollo del currículo y la evaluación, planificando tareas de distinto tipo y considerando los niveles de adquisición en cada momento, así como los diferentes estilos de aprendizaje.</w:t>
      </w:r>
    </w:p>
    <w:p w:rsidR="00CC7039" w:rsidRPr="00A02B43" w:rsidRDefault="00CC7039" w:rsidP="00CC7039">
      <w:pPr>
        <w:spacing w:after="0"/>
        <w:contextualSpacing/>
        <w:jc w:val="both"/>
        <w:rPr>
          <w:rFonts w:ascii="NewsGotT" w:hAnsi="NewsGotT" w:cs="Times New Roman"/>
          <w:sz w:val="22"/>
          <w:szCs w:val="22"/>
          <w:lang w:eastAsia="es-ES"/>
        </w:rPr>
      </w:pPr>
    </w:p>
    <w:p w:rsidR="00CC7039" w:rsidRPr="00A02B43" w:rsidRDefault="00CC7039" w:rsidP="00CC7039">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El análisis realizado por Doyle pone de manifiesto la existencia de distintos tipos de tareas escolares, pero sobre todo, pone de manifiesto que la definición de las tareas guarda una estrecha relación con las operaciones mentales que el alumnado tendrá que realizar sobre el contenido para alcanzar el éxito final.</w:t>
      </w:r>
    </w:p>
    <w:p w:rsidR="00CC7039" w:rsidRPr="00A02B43" w:rsidRDefault="00CC7039" w:rsidP="00CC7039">
      <w:pPr>
        <w:spacing w:after="0"/>
        <w:contextualSpacing/>
        <w:jc w:val="both"/>
        <w:rPr>
          <w:rFonts w:ascii="NewsGotT" w:hAnsi="NewsGotT" w:cs="Times New Roman"/>
          <w:sz w:val="22"/>
          <w:szCs w:val="22"/>
          <w:lang w:eastAsia="es-ES"/>
        </w:rPr>
      </w:pPr>
    </w:p>
    <w:p w:rsidR="00CC7039" w:rsidRPr="00A02B43" w:rsidRDefault="00CC7039" w:rsidP="00CC7039">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Tipos de tareas (adaptado de Doyle, 1977):</w:t>
      </w:r>
    </w:p>
    <w:p w:rsidR="00CC7039" w:rsidRPr="00A02B43" w:rsidRDefault="00CC7039" w:rsidP="00CC7039">
      <w:pPr>
        <w:numPr>
          <w:ilvl w:val="0"/>
          <w:numId w:val="1"/>
        </w:numPr>
        <w:spacing w:after="0"/>
        <w:ind w:left="426"/>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Tareas de memoria (recordar nombres de ciudades).</w:t>
      </w:r>
    </w:p>
    <w:p w:rsidR="00CC7039" w:rsidRPr="00A02B43" w:rsidRDefault="00CC7039" w:rsidP="00CC7039">
      <w:pPr>
        <w:numPr>
          <w:ilvl w:val="0"/>
          <w:numId w:val="1"/>
        </w:numPr>
        <w:spacing w:after="0"/>
        <w:ind w:left="426"/>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Tareas de aplicación (realizar correctamente una operación matemática).</w:t>
      </w:r>
    </w:p>
    <w:p w:rsidR="00CC7039" w:rsidRPr="00A02B43" w:rsidRDefault="00CC7039" w:rsidP="00CC7039">
      <w:pPr>
        <w:numPr>
          <w:ilvl w:val="0"/>
          <w:numId w:val="1"/>
        </w:numPr>
        <w:spacing w:after="0"/>
        <w:ind w:left="426"/>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Tareas de comprensión (resolver problemas cotidianos).</w:t>
      </w:r>
    </w:p>
    <w:p w:rsidR="00CC7039" w:rsidRPr="00A02B43" w:rsidRDefault="00CC7039" w:rsidP="00CC7039">
      <w:pPr>
        <w:numPr>
          <w:ilvl w:val="0"/>
          <w:numId w:val="1"/>
        </w:numPr>
        <w:spacing w:after="0"/>
        <w:ind w:left="426"/>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Tareas de comunicación (exponer las conclusiones).</w:t>
      </w:r>
    </w:p>
    <w:p w:rsidR="00CC7039" w:rsidRPr="00A02B43" w:rsidRDefault="00CC7039" w:rsidP="00CC7039">
      <w:pPr>
        <w:numPr>
          <w:ilvl w:val="0"/>
          <w:numId w:val="1"/>
        </w:numPr>
        <w:spacing w:after="0"/>
        <w:ind w:left="426"/>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Tareas de investigación (observar un fenómeno).</w:t>
      </w:r>
    </w:p>
    <w:p w:rsidR="00CC7039" w:rsidRPr="00A02B43" w:rsidRDefault="00CC7039" w:rsidP="00CC7039">
      <w:pPr>
        <w:numPr>
          <w:ilvl w:val="0"/>
          <w:numId w:val="1"/>
        </w:numPr>
        <w:spacing w:after="0"/>
        <w:ind w:left="426"/>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 xml:space="preserve">Tareas de organización (ordenar </w:t>
      </w:r>
      <w:r w:rsidRPr="00A02B43">
        <w:rPr>
          <w:rFonts w:ascii="NewsGotT" w:hAnsi="NewsGotT" w:cs="Times New Roman"/>
          <w:color w:val="000000"/>
          <w:sz w:val="22"/>
          <w:szCs w:val="22"/>
          <w:lang w:eastAsia="es-ES"/>
        </w:rPr>
        <w:t xml:space="preserve">los materiales </w:t>
      </w:r>
      <w:r w:rsidRPr="00A02B43">
        <w:rPr>
          <w:rFonts w:ascii="NewsGotT" w:hAnsi="NewsGotT" w:cs="Times New Roman"/>
          <w:sz w:val="22"/>
          <w:szCs w:val="22"/>
          <w:lang w:eastAsia="es-ES"/>
        </w:rPr>
        <w:t>antes de trabajar).</w:t>
      </w:r>
    </w:p>
    <w:p w:rsidR="00CC7039" w:rsidRPr="00A02B43" w:rsidRDefault="00CC7039" w:rsidP="00CC7039">
      <w:pPr>
        <w:spacing w:after="0"/>
        <w:ind w:left="426"/>
        <w:contextualSpacing/>
        <w:jc w:val="both"/>
        <w:rPr>
          <w:rFonts w:ascii="NewsGotT" w:hAnsi="NewsGotT" w:cs="Times New Roman"/>
          <w:sz w:val="22"/>
          <w:szCs w:val="22"/>
          <w:lang w:eastAsia="es-ES"/>
        </w:rPr>
      </w:pPr>
    </w:p>
    <w:p w:rsidR="00CC7039" w:rsidRPr="00A02B43" w:rsidRDefault="00CC7039" w:rsidP="00CC7039">
      <w:pPr>
        <w:spacing w:after="0"/>
        <w:contextualSpacing/>
        <w:jc w:val="both"/>
        <w:rPr>
          <w:rFonts w:ascii="NewsGotT" w:hAnsi="NewsGotT" w:cs="Times New Roman"/>
          <w:sz w:val="22"/>
          <w:szCs w:val="22"/>
          <w:lang w:eastAsia="es-ES"/>
        </w:rPr>
      </w:pPr>
      <w:r w:rsidRPr="00A02B43">
        <w:rPr>
          <w:rFonts w:ascii="NewsGotT" w:hAnsi="NewsGotT" w:cs="Times New Roman"/>
          <w:color w:val="000000"/>
          <w:sz w:val="22"/>
          <w:szCs w:val="22"/>
          <w:lang w:eastAsia="es-ES"/>
        </w:rPr>
        <w:t>Un ejemplo de la integración planificada de operaciones mentales y contenidos en la configuración de tareas podrían ser las pruebas de diagnóstico configuradas y aplicadas en Andalucía por primera vez en el curso 2007/08, o las pruebas internacionales que se vienen realizando hoy día en todo el territorio nacional en el marco del proyecto PISA, entre otros, liderado por la Organización para la Cooperación y el Desarrollo Económicos (OCDE). Estas pruebas constituyen un referente para comprender y valorar la importancia que tiene una adecuada configuración de las tareas en el currículo de los centros educativos, especialmente cuando este currículo se orienta hacia el logro de las competencias clave.</w:t>
      </w:r>
    </w:p>
    <w:p w:rsidR="00CC7039" w:rsidRPr="00A02B43" w:rsidRDefault="00CC7039" w:rsidP="00CC7039">
      <w:pPr>
        <w:spacing w:after="0"/>
        <w:contextualSpacing/>
        <w:jc w:val="both"/>
        <w:rPr>
          <w:rFonts w:ascii="NewsGotT" w:hAnsi="NewsGotT" w:cs="Times New Roman"/>
          <w:sz w:val="22"/>
          <w:szCs w:val="22"/>
          <w:lang w:eastAsia="es-ES"/>
        </w:rPr>
      </w:pPr>
    </w:p>
    <w:p w:rsidR="00CC7039" w:rsidRPr="00A02B43" w:rsidRDefault="00CC7039" w:rsidP="00CC7039">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La estructura de tareas que, a nuestro juicio, podría constituir el soporte esencial para el desarrollo de las competencias clave estaría asociada a las operaciones intelectuales representadas por cada una de las siguientes formas de pensamiento:</w:t>
      </w:r>
    </w:p>
    <w:p w:rsidR="00CC7039" w:rsidRPr="00A02B43" w:rsidRDefault="00CC7039" w:rsidP="00CC7039">
      <w:pPr>
        <w:spacing w:after="0"/>
        <w:contextualSpacing/>
        <w:jc w:val="both"/>
        <w:rPr>
          <w:rFonts w:ascii="NewsGotT" w:hAnsi="NewsGotT" w:cs="Times New Roman"/>
          <w:sz w:val="22"/>
          <w:szCs w:val="22"/>
          <w:lang w:eastAsia="es-ES"/>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tblPr>
      <w:tblGrid>
        <w:gridCol w:w="3276"/>
        <w:gridCol w:w="3276"/>
        <w:gridCol w:w="3277"/>
      </w:tblGrid>
      <w:tr w:rsidR="00CC7039" w:rsidRPr="00A02B43" w:rsidTr="00684ED8">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El pensamiento reflexivo.</w:t>
            </w:r>
          </w:p>
        </w:tc>
        <w:tc>
          <w:tcPr>
            <w:tcW w:w="1650"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El pensamiento analítico.</w:t>
            </w:r>
          </w:p>
        </w:tc>
        <w:tc>
          <w:tcPr>
            <w:tcW w:w="1650"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El pensamiento lógico.</w:t>
            </w:r>
          </w:p>
        </w:tc>
      </w:tr>
      <w:tr w:rsidR="00CC7039" w:rsidRPr="00A02B43" w:rsidTr="00684ED8">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El pensamiento crítico.</w:t>
            </w:r>
          </w:p>
        </w:tc>
        <w:tc>
          <w:tcPr>
            <w:tcW w:w="1650"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El pensamiento analógico.</w:t>
            </w:r>
          </w:p>
        </w:tc>
        <w:tc>
          <w:tcPr>
            <w:tcW w:w="1650"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El pensamiento sistémico.</w:t>
            </w:r>
          </w:p>
        </w:tc>
      </w:tr>
      <w:tr w:rsidR="00CC7039" w:rsidRPr="00A02B43" w:rsidTr="00684ED8">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El pensamiento deliberativo.</w:t>
            </w:r>
          </w:p>
        </w:tc>
        <w:tc>
          <w:tcPr>
            <w:tcW w:w="1650"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El pensamiento práctico.</w:t>
            </w:r>
          </w:p>
        </w:tc>
        <w:tc>
          <w:tcPr>
            <w:tcW w:w="1650"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El pensamiento creativo.</w:t>
            </w:r>
          </w:p>
        </w:tc>
      </w:tr>
    </w:tbl>
    <w:p w:rsidR="00CC7039" w:rsidRPr="00A02B43" w:rsidRDefault="00CC7039" w:rsidP="00CC7039">
      <w:pPr>
        <w:spacing w:after="0"/>
        <w:contextualSpacing/>
        <w:jc w:val="both"/>
        <w:rPr>
          <w:rFonts w:ascii="NewsGotT" w:hAnsi="NewsGotT" w:cs="Times New Roman"/>
          <w:sz w:val="22"/>
          <w:szCs w:val="22"/>
          <w:lang w:eastAsia="es-ES"/>
        </w:rPr>
      </w:pPr>
    </w:p>
    <w:p w:rsidR="00CC7039" w:rsidRPr="00A02B43" w:rsidRDefault="00CC7039" w:rsidP="00CC7039">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Llegamos así a la hipótesis que va a orientar nuestra búsqueda de una estructura de tareas basada en los distintos modos de pensamiento: si las competencias clave pueden ser consideradas como conocimiento en acción, los distintos modos de pensamiento representan las distintas formas de llevar a la acción el conocimiento o los conceptos de los que disponemos.</w:t>
      </w:r>
    </w:p>
    <w:p w:rsidR="00CC7039" w:rsidRPr="00A02B43" w:rsidRDefault="00CC7039" w:rsidP="00CC7039">
      <w:pPr>
        <w:spacing w:after="0"/>
        <w:contextualSpacing/>
        <w:jc w:val="both"/>
        <w:rPr>
          <w:rFonts w:ascii="NewsGotT" w:hAnsi="NewsGotT" w:cs="Times New Roman"/>
          <w:sz w:val="22"/>
          <w:szCs w:val="22"/>
          <w:lang w:eastAsia="es-ES"/>
        </w:rPr>
      </w:pPr>
    </w:p>
    <w:p w:rsidR="00CC7039" w:rsidRPr="00A02B43" w:rsidRDefault="00CC7039" w:rsidP="00CC7039">
      <w:pPr>
        <w:spacing w:after="0"/>
        <w:contextualSpacing/>
        <w:jc w:val="both"/>
        <w:rPr>
          <w:rFonts w:ascii="NewsGotT" w:hAnsi="NewsGotT" w:cs="Times New Roman"/>
          <w:sz w:val="22"/>
          <w:szCs w:val="22"/>
          <w:lang w:eastAsia="es-ES"/>
        </w:rPr>
      </w:pPr>
      <w:r w:rsidRPr="00A02B43">
        <w:rPr>
          <w:rFonts w:ascii="NewsGotT" w:hAnsi="NewsGotT" w:cs="Times New Roman"/>
          <w:color w:val="000000"/>
          <w:sz w:val="22"/>
          <w:szCs w:val="22"/>
          <w:lang w:eastAsia="es-ES"/>
        </w:rPr>
        <w:t>Atendiendo a esta idea, la propuesta de integración de procesos cognitivos y contenidos que se plantea en este módulo formativo consiste en identificar los posibles modos de pensamiento y relacionarlos con los distintos tipos de contenidos y actividades propias de diferentes prácticas sociales:</w:t>
      </w:r>
    </w:p>
    <w:p w:rsidR="00CC7039" w:rsidRPr="00A02B43" w:rsidRDefault="00CC7039" w:rsidP="00CC7039">
      <w:pPr>
        <w:spacing w:after="0"/>
        <w:contextualSpacing/>
        <w:jc w:val="both"/>
        <w:rPr>
          <w:rFonts w:ascii="NewsGotT" w:hAnsi="NewsGotT" w:cs="Times New Roman"/>
          <w:sz w:val="22"/>
          <w:szCs w:val="22"/>
          <w:lang w:eastAsia="es-ES"/>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tblPr>
      <w:tblGrid>
        <w:gridCol w:w="3806"/>
        <w:gridCol w:w="2465"/>
        <w:gridCol w:w="3558"/>
      </w:tblGrid>
      <w:tr w:rsidR="00CC7039" w:rsidRPr="00A02B43" w:rsidTr="00684ED8">
        <w:trPr>
          <w:tblCellSpacing w:w="0" w:type="dxa"/>
        </w:trPr>
        <w:tc>
          <w:tcPr>
            <w:tcW w:w="1936" w:type="pct"/>
            <w:tcBorders>
              <w:top w:val="outset" w:sz="6" w:space="0" w:color="000000"/>
              <w:left w:val="outset" w:sz="6" w:space="0" w:color="000000"/>
              <w:bottom w:val="outset" w:sz="6" w:space="0" w:color="000000"/>
              <w:right w:val="outset" w:sz="6" w:space="0" w:color="000000"/>
            </w:tcBorders>
            <w:shd w:val="clear" w:color="auto" w:fill="E6E6FF"/>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b/>
                <w:bCs/>
                <w:sz w:val="22"/>
                <w:szCs w:val="22"/>
                <w:lang w:eastAsia="es-ES"/>
              </w:rPr>
              <w:t>MODELOS DE PENSAMIENTO</w:t>
            </w:r>
          </w:p>
        </w:tc>
        <w:tc>
          <w:tcPr>
            <w:tcW w:w="1254" w:type="pct"/>
            <w:tcBorders>
              <w:top w:val="outset" w:sz="6" w:space="0" w:color="000000"/>
              <w:left w:val="outset" w:sz="6" w:space="0" w:color="000000"/>
              <w:bottom w:val="outset" w:sz="6" w:space="0" w:color="000000"/>
              <w:right w:val="outset" w:sz="6" w:space="0" w:color="000000"/>
            </w:tcBorders>
            <w:shd w:val="clear" w:color="auto" w:fill="E6E6FF"/>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b/>
                <w:bCs/>
                <w:sz w:val="22"/>
                <w:szCs w:val="22"/>
                <w:lang w:eastAsia="es-ES"/>
              </w:rPr>
              <w:t>CARACTERÍSTICAS</w:t>
            </w:r>
          </w:p>
        </w:tc>
        <w:tc>
          <w:tcPr>
            <w:tcW w:w="1810" w:type="pct"/>
            <w:tcBorders>
              <w:top w:val="outset" w:sz="6" w:space="0" w:color="000000"/>
              <w:left w:val="outset" w:sz="6" w:space="0" w:color="000000"/>
              <w:bottom w:val="outset" w:sz="6" w:space="0" w:color="000000"/>
              <w:right w:val="outset" w:sz="6" w:space="0" w:color="000000"/>
            </w:tcBorders>
            <w:shd w:val="clear" w:color="auto" w:fill="E6E6FF"/>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b/>
                <w:bCs/>
                <w:sz w:val="22"/>
                <w:szCs w:val="22"/>
                <w:lang w:eastAsia="es-ES"/>
              </w:rPr>
              <w:t>EXPRESIONES CULTURALES</w:t>
            </w:r>
          </w:p>
        </w:tc>
      </w:tr>
      <w:tr w:rsidR="00CC7039" w:rsidRPr="00A02B43" w:rsidTr="00684ED8">
        <w:trPr>
          <w:tblCellSpacing w:w="0" w:type="dxa"/>
        </w:trPr>
        <w:tc>
          <w:tcPr>
            <w:tcW w:w="1936"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Reflexivo</w:t>
            </w:r>
          </w:p>
        </w:tc>
        <w:tc>
          <w:tcPr>
            <w:tcW w:w="1254"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Personalización</w:t>
            </w:r>
          </w:p>
        </w:tc>
        <w:tc>
          <w:tcPr>
            <w:tcW w:w="1810"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Ideas / Concepciones</w:t>
            </w:r>
          </w:p>
        </w:tc>
      </w:tr>
      <w:tr w:rsidR="00CC7039" w:rsidRPr="00A02B43" w:rsidTr="00684ED8">
        <w:trPr>
          <w:tblCellSpacing w:w="0" w:type="dxa"/>
        </w:trPr>
        <w:tc>
          <w:tcPr>
            <w:tcW w:w="1936"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Analítico</w:t>
            </w:r>
          </w:p>
        </w:tc>
        <w:tc>
          <w:tcPr>
            <w:tcW w:w="1254"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Encuadre</w:t>
            </w:r>
          </w:p>
        </w:tc>
        <w:tc>
          <w:tcPr>
            <w:tcW w:w="1810"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Datos / Hechos</w:t>
            </w:r>
          </w:p>
        </w:tc>
      </w:tr>
      <w:tr w:rsidR="00CC7039" w:rsidRPr="00A02B43" w:rsidTr="00684ED8">
        <w:trPr>
          <w:tblCellSpacing w:w="0" w:type="dxa"/>
        </w:trPr>
        <w:tc>
          <w:tcPr>
            <w:tcW w:w="1936"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Lógico</w:t>
            </w:r>
          </w:p>
        </w:tc>
        <w:tc>
          <w:tcPr>
            <w:tcW w:w="1254"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Orden</w:t>
            </w:r>
          </w:p>
        </w:tc>
        <w:tc>
          <w:tcPr>
            <w:tcW w:w="1810"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Normas / Reglas</w:t>
            </w:r>
          </w:p>
        </w:tc>
      </w:tr>
      <w:tr w:rsidR="00CC7039" w:rsidRPr="00A02B43" w:rsidTr="00684ED8">
        <w:trPr>
          <w:tblCellSpacing w:w="0" w:type="dxa"/>
        </w:trPr>
        <w:tc>
          <w:tcPr>
            <w:tcW w:w="1936"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Crítico</w:t>
            </w:r>
          </w:p>
        </w:tc>
        <w:tc>
          <w:tcPr>
            <w:tcW w:w="1254"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Cuestionamiento</w:t>
            </w:r>
          </w:p>
        </w:tc>
        <w:tc>
          <w:tcPr>
            <w:tcW w:w="1810"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Criterios / Razones</w:t>
            </w:r>
          </w:p>
        </w:tc>
      </w:tr>
      <w:tr w:rsidR="00CC7039" w:rsidRPr="00A02B43" w:rsidTr="00684ED8">
        <w:trPr>
          <w:tblCellSpacing w:w="0" w:type="dxa"/>
        </w:trPr>
        <w:tc>
          <w:tcPr>
            <w:tcW w:w="1936"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Analógico</w:t>
            </w:r>
          </w:p>
        </w:tc>
        <w:tc>
          <w:tcPr>
            <w:tcW w:w="1254"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Comparación</w:t>
            </w:r>
          </w:p>
        </w:tc>
        <w:tc>
          <w:tcPr>
            <w:tcW w:w="1810"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Metáforas / Modelos</w:t>
            </w:r>
          </w:p>
        </w:tc>
      </w:tr>
      <w:tr w:rsidR="00CC7039" w:rsidRPr="00A02B43" w:rsidTr="00684ED8">
        <w:trPr>
          <w:tblCellSpacing w:w="0" w:type="dxa"/>
        </w:trPr>
        <w:tc>
          <w:tcPr>
            <w:tcW w:w="1936"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Sistémico</w:t>
            </w:r>
          </w:p>
        </w:tc>
        <w:tc>
          <w:tcPr>
            <w:tcW w:w="1254"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Relación</w:t>
            </w:r>
          </w:p>
        </w:tc>
        <w:tc>
          <w:tcPr>
            <w:tcW w:w="1810"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Modelos / Teorías</w:t>
            </w:r>
          </w:p>
        </w:tc>
      </w:tr>
      <w:tr w:rsidR="00CC7039" w:rsidRPr="00A02B43" w:rsidTr="00684ED8">
        <w:trPr>
          <w:tblCellSpacing w:w="0" w:type="dxa"/>
        </w:trPr>
        <w:tc>
          <w:tcPr>
            <w:tcW w:w="1936"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Deliberativo</w:t>
            </w:r>
          </w:p>
        </w:tc>
        <w:tc>
          <w:tcPr>
            <w:tcW w:w="1254"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Decisión</w:t>
            </w:r>
          </w:p>
        </w:tc>
        <w:tc>
          <w:tcPr>
            <w:tcW w:w="1810"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Criterios / Normas</w:t>
            </w:r>
          </w:p>
        </w:tc>
      </w:tr>
      <w:tr w:rsidR="00CC7039" w:rsidRPr="00A02B43" w:rsidTr="00684ED8">
        <w:trPr>
          <w:tblCellSpacing w:w="0" w:type="dxa"/>
        </w:trPr>
        <w:tc>
          <w:tcPr>
            <w:tcW w:w="1936"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Práctico</w:t>
            </w:r>
          </w:p>
        </w:tc>
        <w:tc>
          <w:tcPr>
            <w:tcW w:w="1254"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Actuación</w:t>
            </w:r>
          </w:p>
        </w:tc>
        <w:tc>
          <w:tcPr>
            <w:tcW w:w="1810"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Técnicas / Programas</w:t>
            </w:r>
          </w:p>
        </w:tc>
      </w:tr>
      <w:tr w:rsidR="00CC7039" w:rsidRPr="00A02B43" w:rsidTr="00684ED8">
        <w:trPr>
          <w:trHeight w:val="76"/>
          <w:tblCellSpacing w:w="0" w:type="dxa"/>
        </w:trPr>
        <w:tc>
          <w:tcPr>
            <w:tcW w:w="1936"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Creativo</w:t>
            </w:r>
          </w:p>
        </w:tc>
        <w:tc>
          <w:tcPr>
            <w:tcW w:w="1254"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Inventiva</w:t>
            </w:r>
          </w:p>
        </w:tc>
        <w:tc>
          <w:tcPr>
            <w:tcW w:w="1810" w:type="pct"/>
            <w:tcBorders>
              <w:top w:val="outset" w:sz="6" w:space="0" w:color="000000"/>
              <w:left w:val="outset" w:sz="6" w:space="0" w:color="000000"/>
              <w:bottom w:val="outset" w:sz="6" w:space="0" w:color="000000"/>
              <w:right w:val="outset" w:sz="6" w:space="0" w:color="000000"/>
            </w:tcBorders>
            <w:hideMark/>
          </w:tcPr>
          <w:p w:rsidR="00CC7039" w:rsidRPr="00A02B43" w:rsidRDefault="00CC7039" w:rsidP="00684ED8">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Ideas nuevas / Diseño</w:t>
            </w:r>
          </w:p>
        </w:tc>
      </w:tr>
    </w:tbl>
    <w:p w:rsidR="00CC7039" w:rsidRPr="00A02B43" w:rsidRDefault="00CC7039" w:rsidP="00CC7039">
      <w:pPr>
        <w:spacing w:after="0"/>
        <w:contextualSpacing/>
        <w:jc w:val="both"/>
        <w:rPr>
          <w:rFonts w:ascii="NewsGotT" w:hAnsi="NewsGotT" w:cs="Times New Roman"/>
          <w:sz w:val="22"/>
          <w:szCs w:val="22"/>
          <w:lang w:eastAsia="es-ES"/>
        </w:rPr>
      </w:pPr>
    </w:p>
    <w:p w:rsidR="00CC7039" w:rsidRPr="00A02B43" w:rsidRDefault="00CC7039" w:rsidP="00CC7039">
      <w:pPr>
        <w:spacing w:after="0"/>
        <w:contextualSpacing/>
        <w:jc w:val="both"/>
        <w:rPr>
          <w:rFonts w:ascii="NewsGotT" w:hAnsi="NewsGotT" w:cs="Times New Roman"/>
          <w:sz w:val="22"/>
          <w:szCs w:val="22"/>
          <w:lang w:eastAsia="es-ES"/>
        </w:rPr>
      </w:pPr>
    </w:p>
    <w:p w:rsidR="00CC7039" w:rsidRPr="00A02B43" w:rsidRDefault="00CC7039" w:rsidP="00CC7039">
      <w:pPr>
        <w:spacing w:after="0"/>
        <w:contextualSpacing/>
        <w:jc w:val="both"/>
        <w:rPr>
          <w:rFonts w:ascii="NewsGotT" w:hAnsi="NewsGotT" w:cs="Times New Roman"/>
          <w:sz w:val="22"/>
          <w:szCs w:val="22"/>
          <w:lang w:eastAsia="es-ES"/>
        </w:rPr>
      </w:pPr>
      <w:r w:rsidRPr="00A02B43">
        <w:rPr>
          <w:rFonts w:ascii="NewsGotT" w:hAnsi="NewsGotT" w:cs="Times New Roman"/>
          <w:sz w:val="22"/>
          <w:szCs w:val="22"/>
          <w:lang w:eastAsia="es-ES"/>
        </w:rPr>
        <w:t>Por otra parte, los modos de pensamiento son construcciones sociales e históricas. Esto significa que los modos de pensamiento los creamos entre todos y los creamos en el transcurso de nuestra propia historia. Así por ejemplo, el pensamiento lógico o el pensamiento sistémico se han ido configurando a través de la experiencia y como consecuencia de los retos que los seres humanos hemos ido superando, de los problemas que se han podido resolver y de las situaciones que se han podido afrontar con éxito. Los modos de pensamiento son una herencia cultural, tan importante o más, que nuestras creencias o nuestros conocimientos. Además, los modos de pensamiento no están vinculados sólo a los ámbitos de actividad relacionados con las disciplinas científicas. Por el contrario, es muy importante la contribución que han hecho al arte, a la literatura, al teatro y a los saberes adquiridos en la vida cotidiana. Incluso las diversas actividades económicas, políticas y de ocio han contribuido a desarrollar nuestros modos de pensamiento en la actualidad.</w:t>
      </w:r>
    </w:p>
    <w:p w:rsidR="009D0991" w:rsidRPr="00A02B43" w:rsidRDefault="009D0991">
      <w:pPr>
        <w:rPr>
          <w:rFonts w:ascii="NewsGotT" w:hAnsi="NewsGotT"/>
          <w:sz w:val="22"/>
          <w:szCs w:val="22"/>
        </w:rPr>
      </w:pPr>
    </w:p>
    <w:sectPr w:rsidR="009D0991" w:rsidRPr="00A02B43" w:rsidSect="00A02B43">
      <w:headerReference w:type="default" r:id="rId7"/>
      <w:pgSz w:w="11900" w:h="16840"/>
      <w:pgMar w:top="1417" w:right="843" w:bottom="1417"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A64" w:rsidRDefault="006C1A64" w:rsidP="003F6EFB">
      <w:pPr>
        <w:spacing w:after="0"/>
      </w:pPr>
      <w:r>
        <w:separator/>
      </w:r>
    </w:p>
  </w:endnote>
  <w:endnote w:type="continuationSeparator" w:id="1">
    <w:p w:rsidR="006C1A64" w:rsidRDefault="006C1A64" w:rsidP="003F6E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sGotT">
    <w:panose1 w:val="00000000000000000000"/>
    <w:charset w:val="00"/>
    <w:family w:val="auto"/>
    <w:pitch w:val="variable"/>
    <w:sig w:usb0="00000007" w:usb1="00000000" w:usb2="00000000" w:usb3="00000000" w:csb0="00000013"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A64" w:rsidRDefault="006C1A64" w:rsidP="003F6EFB">
      <w:pPr>
        <w:spacing w:after="0"/>
      </w:pPr>
      <w:r>
        <w:separator/>
      </w:r>
    </w:p>
  </w:footnote>
  <w:footnote w:type="continuationSeparator" w:id="1">
    <w:p w:rsidR="006C1A64" w:rsidRDefault="006C1A64" w:rsidP="003F6EF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EFB" w:rsidRDefault="003F6EFB" w:rsidP="003F6EFB">
    <w:pPr>
      <w:pStyle w:val="Encabezado"/>
    </w:pPr>
    <w:r>
      <w:rPr>
        <w:noProof/>
        <w:lang w:val="es-ES" w:eastAsia="es-ES"/>
      </w:rPr>
      <w:drawing>
        <wp:anchor distT="0" distB="0" distL="114935" distR="114935" simplePos="0" relativeHeight="251657216" behindDoc="1" locked="0" layoutInCell="1" allowOverlap="1">
          <wp:simplePos x="0" y="0"/>
          <wp:positionH relativeFrom="column">
            <wp:posOffset>23241</wp:posOffset>
          </wp:positionH>
          <wp:positionV relativeFrom="paragraph">
            <wp:posOffset>-144780</wp:posOffset>
          </wp:positionV>
          <wp:extent cx="2147824" cy="165354"/>
          <wp:effectExtent l="19050" t="0" r="4826"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147824" cy="165354"/>
                  </a:xfrm>
                  <a:prstGeom prst="rect">
                    <a:avLst/>
                  </a:prstGeom>
                  <a:solidFill>
                    <a:srgbClr val="FFFFFF"/>
                  </a:solidFill>
                  <a:ln w="9525">
                    <a:noFill/>
                    <a:miter lim="800000"/>
                    <a:headEnd/>
                    <a:tailEnd/>
                  </a:ln>
                </pic:spPr>
              </pic:pic>
            </a:graphicData>
          </a:graphic>
        </wp:anchor>
      </w:drawing>
    </w:r>
    <w:r w:rsidR="00D6683E">
      <w:rPr>
        <w:noProof/>
        <w:lang w:val="es-ES" w:eastAsia="es-ES"/>
      </w:rPr>
      <w:pict>
        <v:shapetype id="_x0000_t202" coordsize="21600,21600" o:spt="202" path="m,l,21600r21600,l21600,xe">
          <v:stroke joinstyle="miter"/>
          <v:path gradientshapeok="t" o:connecttype="rect"/>
        </v:shapetype>
        <v:shape id="Text Box 1" o:spid="_x0000_s1026" type="#_x0000_t202" style="position:absolute;margin-left:270pt;margin-top:-11.45pt;width:214.9pt;height:23.05pt;z-index:-251658240;visibility:visible;mso-wrap-distance-left:9.05pt;mso-wrap-distance-right:9.05pt;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" stroked="f">
          <v:textbox inset="0,0,0,0">
            <w:txbxContent>
              <w:p w:rsidR="003F6EFB" w:rsidRPr="00A02B43" w:rsidRDefault="003F6EFB" w:rsidP="003F6EFB">
                <w:pPr>
                  <w:pStyle w:val="Ttulo6"/>
                  <w:numPr>
                    <w:ilvl w:val="5"/>
                    <w:numId w:val="3"/>
                  </w:numPr>
                  <w:jc w:val="center"/>
                  <w:rPr>
                    <w:rFonts w:ascii="Eras Demi ITC" w:hAnsi="Eras Demi ITC"/>
                    <w:b w:val="0"/>
                    <w:sz w:val="16"/>
                  </w:rPr>
                </w:pPr>
                <w:r w:rsidRPr="00A02B43">
                  <w:rPr>
                    <w:rFonts w:ascii="Eras Demi ITC" w:hAnsi="Eras Demi ITC"/>
                    <w:b w:val="0"/>
                    <w:sz w:val="16"/>
                  </w:rPr>
                  <w:t xml:space="preserve">CONSEJERÍA DE EDUCACIÓN </w:t>
                </w:r>
              </w:p>
              <w:p w:rsidR="003F6EFB" w:rsidRPr="00A02B43" w:rsidRDefault="003F6EFB" w:rsidP="003F6EFB">
                <w:pPr>
                  <w:jc w:val="center"/>
                  <w:rPr>
                    <w:rFonts w:ascii="Eras Demi ITC" w:hAnsi="Eras Demi ITC"/>
                  </w:rPr>
                </w:pPr>
                <w:r w:rsidRPr="00A02B43">
                  <w:rPr>
                    <w:rFonts w:ascii="Eras Demi ITC" w:hAnsi="Eras Demi ITC" w:cs="Tahoma"/>
                    <w:color w:val="008000"/>
                    <w:sz w:val="16"/>
                  </w:rPr>
                  <w:t>Dirección General de Ordenación Educativa</w:t>
                </w:r>
              </w:p>
            </w:txbxContent>
          </v:textbox>
        </v:shape>
      </w:pict>
    </w:r>
  </w:p>
  <w:p w:rsidR="003F6EFB" w:rsidRDefault="003F6EF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7FB0E4F"/>
    <w:multiLevelType w:val="hybridMultilevel"/>
    <w:tmpl w:val="467C6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93A2A4B"/>
    <w:multiLevelType w:val="multilevel"/>
    <w:tmpl w:val="6ABA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seFELayout/>
  </w:compat>
  <w:rsids>
    <w:rsidRoot w:val="00CC7039"/>
    <w:rsid w:val="003F6EFB"/>
    <w:rsid w:val="006C1A64"/>
    <w:rsid w:val="0074582F"/>
    <w:rsid w:val="009D0991"/>
    <w:rsid w:val="00A02B43"/>
    <w:rsid w:val="00CC7039"/>
    <w:rsid w:val="00D6683E"/>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39"/>
  </w:style>
  <w:style w:type="paragraph" w:styleId="Ttulo4">
    <w:name w:val="heading 4"/>
    <w:basedOn w:val="Normal"/>
    <w:next w:val="Normal"/>
    <w:link w:val="Ttulo4Car"/>
    <w:uiPriority w:val="9"/>
    <w:unhideWhenUsed/>
    <w:qFormat/>
    <w:rsid w:val="00CC703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3F6EFB"/>
    <w:pPr>
      <w:keepNext/>
      <w:widowControl w:val="0"/>
      <w:tabs>
        <w:tab w:val="num" w:pos="4320"/>
      </w:tabs>
      <w:suppressAutoHyphens/>
      <w:spacing w:after="0"/>
      <w:ind w:left="4320" w:hanging="360"/>
      <w:jc w:val="right"/>
      <w:outlineLvl w:val="5"/>
    </w:pPr>
    <w:rPr>
      <w:rFonts w:ascii="Tahoma" w:eastAsia="SimSun" w:hAnsi="Tahoma" w:cs="Tahoma"/>
      <w:b/>
      <w:color w:val="008000"/>
      <w:kern w:val="1"/>
      <w:sz w:val="18"/>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CC7039"/>
    <w:rPr>
      <w:rFonts w:asciiTheme="majorHAnsi" w:eastAsiaTheme="majorEastAsia" w:hAnsiTheme="majorHAnsi" w:cstheme="majorBidi"/>
      <w:b/>
      <w:bCs/>
      <w:i/>
      <w:iCs/>
      <w:color w:val="4F81BD" w:themeColor="accent1"/>
    </w:rPr>
  </w:style>
  <w:style w:type="paragraph" w:styleId="Encabezado">
    <w:name w:val="header"/>
    <w:basedOn w:val="Normal"/>
    <w:link w:val="EncabezadoCar"/>
    <w:unhideWhenUsed/>
    <w:rsid w:val="003F6EFB"/>
    <w:pPr>
      <w:tabs>
        <w:tab w:val="center" w:pos="4252"/>
        <w:tab w:val="right" w:pos="8504"/>
      </w:tabs>
      <w:spacing w:after="0"/>
    </w:pPr>
  </w:style>
  <w:style w:type="character" w:customStyle="1" w:styleId="EncabezadoCar">
    <w:name w:val="Encabezado Car"/>
    <w:basedOn w:val="Fuentedeprrafopredeter"/>
    <w:link w:val="Encabezado"/>
    <w:rsid w:val="003F6EFB"/>
  </w:style>
  <w:style w:type="paragraph" w:styleId="Piedepgina">
    <w:name w:val="footer"/>
    <w:basedOn w:val="Normal"/>
    <w:link w:val="PiedepginaCar"/>
    <w:uiPriority w:val="99"/>
    <w:unhideWhenUsed/>
    <w:rsid w:val="003F6EFB"/>
    <w:pPr>
      <w:tabs>
        <w:tab w:val="center" w:pos="4252"/>
        <w:tab w:val="right" w:pos="8504"/>
      </w:tabs>
      <w:spacing w:after="0"/>
    </w:pPr>
  </w:style>
  <w:style w:type="character" w:customStyle="1" w:styleId="PiedepginaCar">
    <w:name w:val="Pie de página Car"/>
    <w:basedOn w:val="Fuentedeprrafopredeter"/>
    <w:link w:val="Piedepgina"/>
    <w:uiPriority w:val="99"/>
    <w:rsid w:val="003F6EFB"/>
  </w:style>
  <w:style w:type="character" w:customStyle="1" w:styleId="Ttulo6Car">
    <w:name w:val="Título 6 Car"/>
    <w:basedOn w:val="Fuentedeprrafopredeter"/>
    <w:link w:val="Ttulo6"/>
    <w:rsid w:val="003F6EFB"/>
    <w:rPr>
      <w:rFonts w:ascii="Tahoma" w:eastAsia="SimSun" w:hAnsi="Tahoma" w:cs="Tahoma"/>
      <w:b/>
      <w:color w:val="008000"/>
      <w:kern w:val="1"/>
      <w:sz w:val="18"/>
      <w:lang w:val="es-ES"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39"/>
  </w:style>
  <w:style w:type="paragraph" w:styleId="Ttulo4">
    <w:name w:val="heading 4"/>
    <w:basedOn w:val="Normal"/>
    <w:next w:val="Normal"/>
    <w:link w:val="Ttulo4Car"/>
    <w:uiPriority w:val="9"/>
    <w:unhideWhenUsed/>
    <w:qFormat/>
    <w:rsid w:val="00CC703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3F6EFB"/>
    <w:pPr>
      <w:keepNext/>
      <w:widowControl w:val="0"/>
      <w:numPr>
        <w:ilvl w:val="5"/>
        <w:numId w:val="1"/>
      </w:numPr>
      <w:suppressAutoHyphens/>
      <w:spacing w:after="0"/>
      <w:jc w:val="right"/>
      <w:outlineLvl w:val="5"/>
    </w:pPr>
    <w:rPr>
      <w:rFonts w:ascii="Tahoma" w:eastAsia="SimSun" w:hAnsi="Tahoma" w:cs="Tahoma"/>
      <w:b/>
      <w:color w:val="008000"/>
      <w:kern w:val="1"/>
      <w:sz w:val="18"/>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CC7039"/>
    <w:rPr>
      <w:rFonts w:asciiTheme="majorHAnsi" w:eastAsiaTheme="majorEastAsia" w:hAnsiTheme="majorHAnsi" w:cstheme="majorBidi"/>
      <w:b/>
      <w:bCs/>
      <w:i/>
      <w:iCs/>
      <w:color w:val="4F81BD" w:themeColor="accent1"/>
    </w:rPr>
  </w:style>
  <w:style w:type="paragraph" w:styleId="Encabezado">
    <w:name w:val="header"/>
    <w:basedOn w:val="Normal"/>
    <w:link w:val="EncabezadoCar"/>
    <w:unhideWhenUsed/>
    <w:rsid w:val="003F6EFB"/>
    <w:pPr>
      <w:tabs>
        <w:tab w:val="center" w:pos="4252"/>
        <w:tab w:val="right" w:pos="8504"/>
      </w:tabs>
      <w:spacing w:after="0"/>
    </w:pPr>
  </w:style>
  <w:style w:type="character" w:customStyle="1" w:styleId="EncabezadoCar">
    <w:name w:val="Encabezado Car"/>
    <w:basedOn w:val="Fuentedeprrafopredeter"/>
    <w:link w:val="Encabezado"/>
    <w:rsid w:val="003F6EFB"/>
  </w:style>
  <w:style w:type="paragraph" w:styleId="Piedepgina">
    <w:name w:val="footer"/>
    <w:basedOn w:val="Normal"/>
    <w:link w:val="PiedepginaCar"/>
    <w:uiPriority w:val="99"/>
    <w:unhideWhenUsed/>
    <w:rsid w:val="003F6EFB"/>
    <w:pPr>
      <w:tabs>
        <w:tab w:val="center" w:pos="4252"/>
        <w:tab w:val="right" w:pos="8504"/>
      </w:tabs>
      <w:spacing w:after="0"/>
    </w:pPr>
  </w:style>
  <w:style w:type="character" w:customStyle="1" w:styleId="PiedepginaCar">
    <w:name w:val="Pie de página Car"/>
    <w:basedOn w:val="Fuentedeprrafopredeter"/>
    <w:link w:val="Piedepgina"/>
    <w:uiPriority w:val="99"/>
    <w:rsid w:val="003F6EFB"/>
  </w:style>
  <w:style w:type="character" w:customStyle="1" w:styleId="Ttulo6Car">
    <w:name w:val="Título 6 Car"/>
    <w:basedOn w:val="Fuentedeprrafopredeter"/>
    <w:link w:val="Ttulo6"/>
    <w:rsid w:val="003F6EFB"/>
    <w:rPr>
      <w:rFonts w:ascii="Tahoma" w:eastAsia="SimSun" w:hAnsi="Tahoma" w:cs="Tahoma"/>
      <w:b/>
      <w:color w:val="008000"/>
      <w:kern w:val="1"/>
      <w:sz w:val="18"/>
      <w:lang w:val="es-ES" w:eastAsia="hi-IN" w:bidi="hi-I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782</Words>
  <Characters>4301</Characters>
  <Application>Microsoft Office Word</Application>
  <DocSecurity>0</DocSecurity>
  <Lines>35</Lines>
  <Paragraphs>10</Paragraphs>
  <ScaleCrop>false</ScaleCrop>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SVP</dc:creator>
  <cp:keywords/>
  <dc:description/>
  <cp:lastModifiedBy>usuario</cp:lastModifiedBy>
  <cp:revision>3</cp:revision>
  <dcterms:created xsi:type="dcterms:W3CDTF">2017-11-26T20:34:00Z</dcterms:created>
  <dcterms:modified xsi:type="dcterms:W3CDTF">2018-02-19T19:24:00Z</dcterms:modified>
</cp:coreProperties>
</file>