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635656" w:rsidRDefault="00917B11" w:rsidP="00635656">
            <w:pPr>
              <w:pStyle w:val="Ttulo2"/>
              <w:shd w:val="clear" w:color="auto" w:fill="FFFFFF" w:themeFill="background1"/>
              <w:spacing w:line="240" w:lineRule="atLeast"/>
              <w:rPr>
                <w:rFonts w:ascii="NewsGotT" w:hAnsi="NewsGotT"/>
                <w:sz w:val="16"/>
                <w:szCs w:val="16"/>
                <w:lang w:val="es-ES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</w:p>
          <w:tbl>
            <w:tblPr>
              <w:tblW w:w="0" w:type="auto"/>
              <w:tblBorders>
                <w:top w:val="single" w:sz="6" w:space="0" w:color="C9D4D8"/>
                <w:left w:val="single" w:sz="6" w:space="0" w:color="C9D4D8"/>
                <w:bottom w:val="single" w:sz="6" w:space="0" w:color="C9D4D8"/>
                <w:right w:val="single" w:sz="6" w:space="0" w:color="C9D4D8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Agudo Martínez, Francisco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Barahona del Moral, Antonio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Campos Sánchez, María Dolores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Chica Criado, Josefa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Chica de la Chica, Josefa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Colmenero Fernández, María Carmen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Criado Malpica, Juana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Almagro, Lidia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Martínez, Ana María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García Valdivia, María Ignacia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Garrido Corredera, Francisco Javier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Iñiguez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Tauste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, Manuela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Jiménez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Perujo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, María Dolores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Jiménez Valdivia, Nazaret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López de la Casa, Jesús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Malpica Carretero, María Alcázar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Mariscal Lorente, Ildefonso Rafael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Martínez Montes, María Pilar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Mimbrera Plazas, José María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Moral Extremera, Cristina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Ramos Torres, María del Mar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Rodríguez Olmeda, Cristina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Ruiz Bueno, Domingo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Ruiz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Tobaruela</w:t>
                  </w:r>
                  <w:proofErr w:type="spellEnd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Agueda</w:t>
                  </w:r>
                  <w:proofErr w:type="spellEnd"/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Serrano del Salto, José Antonio</w:t>
                  </w:r>
                </w:p>
              </w:tc>
            </w:tr>
            <w:tr w:rsidR="00635656" w:rsidRPr="000F5B61" w:rsidTr="00603034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5656" w:rsidRPr="000F5B61" w:rsidRDefault="00635656" w:rsidP="0063565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F5B61">
                    <w:rPr>
                      <w:color w:val="000000" w:themeColor="text1"/>
                      <w:sz w:val="18"/>
                      <w:szCs w:val="18"/>
                    </w:rPr>
                    <w:t>Vílchez Peral, Ramona Jesús</w:t>
                  </w:r>
                </w:p>
              </w:tc>
            </w:tr>
          </w:tbl>
          <w:p w:rsidR="00635656" w:rsidRPr="00CC54D0" w:rsidRDefault="00635656" w:rsidP="00635656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</w:p>
          <w:p w:rsidR="00635656" w:rsidRPr="00CC54D0" w:rsidRDefault="00635656" w:rsidP="00635656">
            <w:pPr>
              <w:shd w:val="clear" w:color="auto" w:fill="FFFFFF" w:themeFill="background1"/>
              <w:rPr>
                <w:rFonts w:ascii="News Gothic" w:hAnsi="News Gothic"/>
              </w:rPr>
            </w:pPr>
          </w:p>
          <w:p w:rsidR="00635656" w:rsidRPr="00CC54D0" w:rsidRDefault="00635656" w:rsidP="00635656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María del Carmen</w:t>
            </w:r>
            <w:r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Ramos Sánchez</w:t>
            </w:r>
          </w:p>
          <w:p w:rsidR="00BB529F" w:rsidRPr="00635656" w:rsidRDefault="00BB529F" w:rsidP="00635656">
            <w:pPr>
              <w:pStyle w:val="Ttulo2"/>
              <w:shd w:val="clear" w:color="auto" w:fill="FFFFFF" w:themeFill="background1"/>
              <w:spacing w:line="240" w:lineRule="atLeast"/>
              <w:rPr>
                <w:rFonts w:ascii="NewsGotT" w:hAnsi="NewsGotT"/>
                <w:sz w:val="16"/>
                <w:szCs w:val="16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iendo las 1</w:t>
            </w:r>
            <w:r w:rsidR="00635656">
              <w:rPr>
                <w:rFonts w:ascii="NewsGotT" w:hAnsi="NewsGotT"/>
                <w:sz w:val="22"/>
                <w:szCs w:val="22"/>
                <w:lang w:val="es-ES"/>
              </w:rPr>
              <w:t>5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>:</w:t>
            </w:r>
            <w:r w:rsidR="00635656">
              <w:rPr>
                <w:rFonts w:ascii="NewsGotT" w:hAnsi="NewsGotT"/>
                <w:sz w:val="22"/>
                <w:szCs w:val="22"/>
                <w:lang w:val="es-ES"/>
              </w:rPr>
              <w:t>45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horas del día 2</w:t>
            </w:r>
            <w:r w:rsidR="00635656">
              <w:rPr>
                <w:rFonts w:ascii="NewsGotT" w:hAnsi="NewsGotT"/>
                <w:sz w:val="22"/>
                <w:szCs w:val="22"/>
                <w:lang w:val="es-ES"/>
              </w:rPr>
              <w:t>9</w:t>
            </w:r>
            <w:r w:rsidR="006932D2">
              <w:rPr>
                <w:rFonts w:ascii="NewsGotT" w:hAnsi="NewsGotT"/>
                <w:sz w:val="22"/>
                <w:szCs w:val="22"/>
                <w:lang w:val="es-ES"/>
              </w:rPr>
              <w:t xml:space="preserve"> de </w:t>
            </w:r>
            <w:r w:rsidR="00635656">
              <w:rPr>
                <w:rFonts w:ascii="NewsGotT" w:hAnsi="NewsGotT"/>
                <w:sz w:val="22"/>
                <w:szCs w:val="22"/>
                <w:lang w:val="es-ES"/>
              </w:rPr>
              <w:t>mayo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 201</w:t>
            </w:r>
            <w:r w:rsidR="00635656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únen los componentes de la formación en centros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que al margen se relacionan en el CEIP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680B2E" w:rsidRPr="00047AF5" w:rsidRDefault="00635656" w:rsidP="00047AF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>Valoración de nuestras propuestas de mejora y rediseñar las no conseguidas.</w:t>
            </w:r>
          </w:p>
          <w:p w:rsidR="00047AF5" w:rsidRPr="00047AF5" w:rsidRDefault="00047AF5" w:rsidP="00047AF5">
            <w:pPr>
              <w:pStyle w:val="Prrafodelista"/>
              <w:ind w:left="557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1748A" w:rsidRPr="00635656" w:rsidRDefault="00635656" w:rsidP="00635656">
      <w:pPr>
        <w:pStyle w:val="Prrafodelista"/>
        <w:numPr>
          <w:ilvl w:val="0"/>
          <w:numId w:val="14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La sesión es dirigida por nuestra asesora de referencia </w:t>
      </w:r>
      <w:proofErr w:type="spellStart"/>
      <w:r>
        <w:rPr>
          <w:rFonts w:ascii="NewsGotT" w:hAnsi="NewsGotT"/>
          <w:sz w:val="22"/>
          <w:szCs w:val="22"/>
          <w:lang w:val="es-ES"/>
        </w:rPr>
        <w:t>Mª</w:t>
      </w:r>
      <w:proofErr w:type="spellEnd"/>
      <w:r>
        <w:rPr>
          <w:rFonts w:ascii="NewsGotT" w:hAnsi="NewsGotT"/>
          <w:sz w:val="22"/>
          <w:szCs w:val="22"/>
          <w:lang w:val="es-ES"/>
        </w:rPr>
        <w:t xml:space="preserve"> Carmen Ramos Sánchez. Nos organiza por grupos, tantos como propuestas de mejora no propusimos para abordar durante el presente curso </w:t>
      </w:r>
      <w:r>
        <w:rPr>
          <w:rFonts w:ascii="NewsGotT" w:hAnsi="NewsGotT"/>
          <w:sz w:val="22"/>
          <w:szCs w:val="22"/>
          <w:lang w:val="es-ES"/>
        </w:rPr>
        <w:lastRenderedPageBreak/>
        <w:t xml:space="preserve">escolar. Se valora la consecución o no de las mismas y se </w:t>
      </w:r>
      <w:r w:rsidR="004C4E6E">
        <w:rPr>
          <w:rFonts w:ascii="NewsGotT" w:hAnsi="NewsGotT"/>
          <w:sz w:val="22"/>
          <w:szCs w:val="22"/>
          <w:lang w:val="es-ES"/>
        </w:rPr>
        <w:t>evidencia la necesidad de rediseñar las no conseguidas. Es por</w:t>
      </w:r>
      <w:bookmarkStart w:id="0" w:name="_GoBack"/>
      <w:bookmarkEnd w:id="0"/>
      <w:r w:rsidR="004C4E6E">
        <w:rPr>
          <w:rFonts w:ascii="NewsGotT" w:hAnsi="NewsGotT"/>
          <w:sz w:val="22"/>
          <w:szCs w:val="22"/>
          <w:lang w:val="es-ES"/>
        </w:rPr>
        <w:t xml:space="preserve"> esto que quedamos emplazados para septiembre del próximo curso escolar.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>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 </w:t>
      </w: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Mª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F5" w:rsidRDefault="00F41CF5">
      <w:r>
        <w:separator/>
      </w:r>
    </w:p>
  </w:endnote>
  <w:endnote w:type="continuationSeparator" w:id="0">
    <w:p w:rsidR="00F41CF5" w:rsidRDefault="00F4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F5" w:rsidRDefault="00F41CF5">
      <w:r>
        <w:separator/>
      </w:r>
    </w:p>
  </w:footnote>
  <w:footnote w:type="continuationSeparator" w:id="0">
    <w:p w:rsidR="00F41CF5" w:rsidRDefault="00F4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F41CF5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>C.E.I.P. “Manuel de la Chica”  - Mengíbar</w:t>
                </w:r>
              </w:p>
              <w:p w:rsidR="006D7A55" w:rsidRDefault="00DA06FD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ACTA DE FORMACIÓN EN CENTROS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635656">
                  <w:rPr>
                    <w:rFonts w:ascii="Eras Lt BT" w:hAnsi="Eras Lt BT"/>
                    <w:b/>
                    <w:sz w:val="18"/>
                  </w:rPr>
                  <w:t>7</w:t>
                </w:r>
                <w:r>
                  <w:rPr>
                    <w:rFonts w:ascii="Eras Lt BT" w:hAnsi="Eras Lt BT"/>
                    <w:b/>
                    <w:sz w:val="18"/>
                  </w:rPr>
                  <w:t>71</w:t>
                </w:r>
                <w:r w:rsidR="00635656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A7ACF"/>
    <w:multiLevelType w:val="hybridMultilevel"/>
    <w:tmpl w:val="B228518A"/>
    <w:lvl w:ilvl="0" w:tplc="AFA2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93868"/>
    <w:rsid w:val="000B79C5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2267B0"/>
    <w:rsid w:val="00237CD0"/>
    <w:rsid w:val="002622A7"/>
    <w:rsid w:val="00272605"/>
    <w:rsid w:val="00272B2A"/>
    <w:rsid w:val="002B2C42"/>
    <w:rsid w:val="002B7DA8"/>
    <w:rsid w:val="002C7A88"/>
    <w:rsid w:val="002D00C3"/>
    <w:rsid w:val="002E62E2"/>
    <w:rsid w:val="003002A6"/>
    <w:rsid w:val="00313AD8"/>
    <w:rsid w:val="003836C8"/>
    <w:rsid w:val="00393CFB"/>
    <w:rsid w:val="003F0178"/>
    <w:rsid w:val="00431351"/>
    <w:rsid w:val="00442970"/>
    <w:rsid w:val="004500BD"/>
    <w:rsid w:val="004603AA"/>
    <w:rsid w:val="00490583"/>
    <w:rsid w:val="004910CF"/>
    <w:rsid w:val="004B394B"/>
    <w:rsid w:val="004B52E2"/>
    <w:rsid w:val="004C4E6E"/>
    <w:rsid w:val="004D10DF"/>
    <w:rsid w:val="004D396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35656"/>
    <w:rsid w:val="00643598"/>
    <w:rsid w:val="00653330"/>
    <w:rsid w:val="00680B2E"/>
    <w:rsid w:val="006932D2"/>
    <w:rsid w:val="00696A9B"/>
    <w:rsid w:val="006D24D5"/>
    <w:rsid w:val="006D5635"/>
    <w:rsid w:val="006D6B3E"/>
    <w:rsid w:val="006D7A55"/>
    <w:rsid w:val="006E474A"/>
    <w:rsid w:val="006E69F9"/>
    <w:rsid w:val="00705B4B"/>
    <w:rsid w:val="00720771"/>
    <w:rsid w:val="007A3262"/>
    <w:rsid w:val="007D03BA"/>
    <w:rsid w:val="008004C1"/>
    <w:rsid w:val="008010B3"/>
    <w:rsid w:val="00827939"/>
    <w:rsid w:val="008457B2"/>
    <w:rsid w:val="008516CC"/>
    <w:rsid w:val="00883307"/>
    <w:rsid w:val="008C4B4B"/>
    <w:rsid w:val="008C7909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35F1A"/>
    <w:rsid w:val="00A42C1D"/>
    <w:rsid w:val="00A57E54"/>
    <w:rsid w:val="00A60FFA"/>
    <w:rsid w:val="00A65149"/>
    <w:rsid w:val="00A72CC6"/>
    <w:rsid w:val="00AC267F"/>
    <w:rsid w:val="00B60391"/>
    <w:rsid w:val="00BB529F"/>
    <w:rsid w:val="00BF4AE9"/>
    <w:rsid w:val="00BF77AC"/>
    <w:rsid w:val="00C15897"/>
    <w:rsid w:val="00C25EFC"/>
    <w:rsid w:val="00C362FD"/>
    <w:rsid w:val="00C77A6D"/>
    <w:rsid w:val="00CB7997"/>
    <w:rsid w:val="00CC54D0"/>
    <w:rsid w:val="00CD5430"/>
    <w:rsid w:val="00D10521"/>
    <w:rsid w:val="00D66F62"/>
    <w:rsid w:val="00D80B9A"/>
    <w:rsid w:val="00DA06FD"/>
    <w:rsid w:val="00DA38E4"/>
    <w:rsid w:val="00DD2FA4"/>
    <w:rsid w:val="00DD6B47"/>
    <w:rsid w:val="00E1379D"/>
    <w:rsid w:val="00E6261F"/>
    <w:rsid w:val="00EB2AFC"/>
    <w:rsid w:val="00ED7B3A"/>
    <w:rsid w:val="00EE2047"/>
    <w:rsid w:val="00EE6413"/>
    <w:rsid w:val="00EF3851"/>
    <w:rsid w:val="00F41CF5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34EE15"/>
  <w15:docId w15:val="{19BBE5F1-DD9E-4BAC-9003-29BA5CD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  <w:style w:type="character" w:customStyle="1" w:styleId="Ttulo2Car">
    <w:name w:val="Título 2 Car"/>
    <w:basedOn w:val="Fuentedeprrafopredeter"/>
    <w:link w:val="Ttulo2"/>
    <w:rsid w:val="00635656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7D5B-6968-4D25-931E-79BF232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18</cp:revision>
  <cp:lastPrinted>2016-06-13T11:59:00Z</cp:lastPrinted>
  <dcterms:created xsi:type="dcterms:W3CDTF">2016-06-12T08:32:00Z</dcterms:created>
  <dcterms:modified xsi:type="dcterms:W3CDTF">2018-06-07T17:10:00Z</dcterms:modified>
</cp:coreProperties>
</file>