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Anexo V – LAS DOCE TÍPICAS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3386"/>
        <w:gridCol w:w="3985"/>
        <w:tblGridChange w:id="0">
          <w:tblGrid>
            <w:gridCol w:w="2376"/>
            <w:gridCol w:w="3386"/>
            <w:gridCol w:w="398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Las doce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Explicación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Ejemplos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Mandar, dirigir</w:t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Decir lo que se debe hacer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“Tienes que…” “Debes…”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Amenazar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Decir lo que puede pasar si no hace lo que decimos.</w:t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“Como no hagas esto, entonces…”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Sermonear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Aludir a una norma externa para decir lo que se debe hacer.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“Debes ser responsable.”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“Los chicos no lloran.”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Dar lecciones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Aludir a tu experiencia para decir lo que es bueno o malo para los demás.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“En mi época esto no pasaba.”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Aconsejar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Decir qué es lo mejor.</w:t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“Lo mejor que puedes hacer es…”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Consolar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Decir que lo que pasa no tiene importancia.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“No te preocupes”. “Se te pasará.”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Aprobar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Dar la razón.</w:t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“Es lo mejor que puedes hacer.”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Desaprobar 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Quitar la razón.</w:t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“Lo que dices es una tontería.”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Insultar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Despreciar lo que se dice o hace.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“Eso te pasa por tont@.”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Interpretar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Decir el motivo oculto de una actitud.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“En el fondo quieres llamar la atención.”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Interrogar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Sacar información.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“¿Cuándo? ¿Dónde? ¿Con quién iba?”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Ironizar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Reírse.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Lucida Sans" w:cs="Lucida Sans" w:eastAsia="Lucida Sans" w:hAnsi="Lucida Sans"/>
                <w:i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rtl w:val="0"/>
              </w:rPr>
              <w:t xml:space="preserve">“Sí claro, déjalo todo y vete a pedir limosna.” </w:t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