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3.png" ContentType="image/png"/>
  <Override PartName="/word/media/image4.png" ContentType="image/png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“SOMOS PERIODISTAS”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4º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CASTELLANA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La creación del periódico escolar es una experiencia educativa que permite acercar al alumnado a la realidad, ayudándolos  a construir un juicio crítico del entorno que le rodea, así como animarlos a la lectura.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 enero- 2 febrero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  <w:t>CE.2.5. Obtener información de diferentes medios de comunicación social para incorporarlas a investigaciones y proyectos que permita realizar pequeñas entrevistas, reportajes y resúmenes de noticias.</w:t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CE.2.8. Desarrollar estrategias básicas para la comprensión de textos como subrayar los elementos básicos, elaborar resúmenes, identificar elementos característicos, interpretar el valor del título y las</w:t>
            </w:r>
            <w:r>
              <w:rPr>
                <w:rFonts w:cs="Arial" w:ascii="Arial" w:hAnsi="Arial"/>
                <w:b w:val="false"/>
                <w:bCs w:val="false"/>
                <w:color w:val="000009"/>
                <w:spacing w:val="0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ilustraciones.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9"/>
              </w:rPr>
            </w:pPr>
            <w:r>
              <w:rPr>
                <w:color w:val="000009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 xml:space="preserve"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320" w:before="0" w:after="240"/>
              <w:ind w:right="0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 xml:space="preserve">O.LCL.5. Reproducir, crear y utilizar distintos tipos de textos orales y escritos, de acuerdo a las características propias de los distintos géneros y a las normas de la lengua, en contextos comunicativos reales del alumnado y cercanos a sus gustos e intereses. </w:t>
            </w:r>
          </w:p>
          <w:p>
            <w:pPr>
              <w:pStyle w:val="Normal"/>
              <w:widowControl w:val="false"/>
              <w:snapToGrid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O.LCL.6.Aprender a utilizar todos los medios a su alcance, incluida las nuevas tecnologías, para obtener e interpretar la información oral y escrita, ajustándola a distintas situaciones de aprendizaje.</w:t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O.LCL.7. Aprender a utilizar todos los medios a su alcance, incluida las nuevas tecnologías, para obtener e interpretar la información oral y escrita, ajustándola a distintas situaciones de aprendizaje; así como exponer sus producciones.</w:t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Tipos de texto: narrativos, descriptivos, expositivos..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Tipos de prensa.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Partes de un periódico.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comunicación lingüística.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el conocimiento y la interacción con el mundo físico.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cultural y artística.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de autonomía e iniciativa personal.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-Sentido de iniciativa y espíritu emprendedor.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social y ciudadana.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6340"/>
        <w:gridCol w:w="3440"/>
        <w:gridCol w:w="427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“SOMOS PERIODISTAS”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1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Conocer la importancia del periódico como fuente de conocimiento de todo lo que pasa a nuestro alrededor.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Recogida de periódicos locales, nacionales…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2: Por grupos de 4 o 5 miembros leemos los titulares, comentamos noticias, comparamos los titulares de unos periódicos y otros, observamos las secciones y comentamos en una charla coloquio lo que mas nos ha llamado la atención.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2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: Conocer de primera mano un periódico local.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Visita a un periódico local para observar su funcionamiento y conocer las personas que trabajan allí para que nos expliquen en qué consiste su trabajo, partes que tiene que tener una noticia (titular, entradilla, cuerpo de la noticia)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3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: Periódico escolar.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formamos grupos de 4 o 5 miembros. Cada grupo se encargará de una sección: sucesos, cultura, deportes, pasatiempos (chistes, crucigramas, anécdotas..) recomendaciones (libros, recetas de cocina...)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sz w:val="24"/>
                <w:szCs w:val="24"/>
                <w:u w:val="single"/>
              </w:rPr>
              <w:t>Tarea 4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Confección del periódico.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Actividad 1: Pasaremos las noticias a formato digital para ir dándole forma y seleccionando las imágenes a través de las cuales queremos ilustrar el contenido. 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Actividad 2: Una vez finalizado se subirá al blog del centro para que pueda conocerlo toda la comunidad educativa.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41910</wp:posOffset>
                  </wp:positionV>
                  <wp:extent cx="1315085" cy="1830070"/>
                  <wp:effectExtent l="0" t="0" r="0" b="0"/>
                  <wp:wrapSquare wrapText="largest"/>
                  <wp:docPr id="1" name="Imagen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-El trabajo en grupo favorece la adaptación de los tiempos y recursos a las necesidades individuales de cada niño/a.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La interacción con el medio contribuye al proceso de aprendizaje puesto que acerca al individuo a la realidad que quiere conocer. Esta motivación es un factor esencial para implicar al alumno en su proceso de enseñanza- aprendizaje puesto que despierta la curiosidad y el afán de aprender del niño/a.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Los alumnos se organizarán en grupos heterogéneos de forma que se potencie el aprendizaje cooperativo.</w:t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-Ordenador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-Internet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-Blog escolar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-Tablet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-Prensa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-Radio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-Cuaderno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-Diccionario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aula, biblioteca de centro.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entorno cercano (sede periódico local)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0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8499"/>
        <w:gridCol w:w="2092"/>
        <w:gridCol w:w="1"/>
        <w:gridCol w:w="3108"/>
      </w:tblGrid>
      <w:tr>
        <w:trPr>
          <w:trHeight w:val="1100" w:hRule="atLeast"/>
        </w:trPr>
        <w:tc>
          <w:tcPr>
            <w:tcW w:w="105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edeterminado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  <w:sz w:val="24"/>
                <w:szCs w:val="24"/>
                <w:lang w:val="es-ES"/>
              </w:rPr>
              <w:t>LCL.2.5.1. 4º.- Obtiene información de los diferentes medios de comunicación. (narrativos, descriptivos, expositivos, instructivos, argumentativos y predictivos.</w:t>
            </w:r>
          </w:p>
        </w:tc>
        <w:tc>
          <w:tcPr>
            <w:tcW w:w="209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Observación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Normal"/>
              <w:widowControl w:val="false"/>
              <w:snapToGrid w:val="false"/>
              <w:spacing w:lineRule="atLeast" w:line="32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  <w:sz w:val="24"/>
                <w:szCs w:val="24"/>
              </w:rPr>
              <w:t>LCL.2.7.2.4º Deduce el significado de palabras y expresiones con ayuda del contexto, de las ilustraciones del diccionario e internet y los contenidos, planteando hipótesis para adquirir vocabulario.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-Pruebas: prácticas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Normal"/>
              <w:widowControl w:val="false"/>
              <w:spacing w:lineRule="atLeast" w:line="320" w:before="0" w:after="240"/>
              <w:jc w:val="both"/>
              <w:rPr/>
            </w:pPr>
            <w:r>
              <w:rPr>
                <w:rFonts w:cs="Arial" w:ascii="Arial" w:hAnsi="Arial"/>
                <w:color w:val="000009"/>
                <w:sz w:val="24"/>
                <w:szCs w:val="24"/>
              </w:rPr>
              <w:t>LCL.</w:t>
            </w:r>
            <w:r>
              <w:rPr>
                <w:rFonts w:cs="Arial" w:ascii="Arial" w:hAnsi="Arial"/>
                <w:sz w:val="24"/>
                <w:szCs w:val="24"/>
              </w:rPr>
              <w:t>2.8.1.4º-Desarrolla estrategias para comprender diferentes tipos de textos, identificando personajes principales y secundarios, dominando la secuencia temporal de la narración y el vocabulario; realizando resúmenes a partir de la interpretación del contenido del texto y las ilustraciones.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Cuadernos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rafodelista"/>
              <w:spacing w:lineRule="auto" w:line="240" w:before="0" w:after="240"/>
              <w:ind w:right="0" w:hanging="0"/>
              <w:contextualSpacing/>
              <w:rPr/>
            </w:pPr>
            <w:r>
              <w:rPr>
                <w:rFonts w:cs="Arial" w:ascii="Arial" w:hAnsi="Arial"/>
                <w:sz w:val="24"/>
                <w:szCs w:val="24"/>
              </w:rPr>
              <w:t xml:space="preserve">LCL. 2.10.1.4º.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Planifica y escribe, con ayuda de guías y la colaboración de sus compañeros, textos de los géneros más habituales con diferentes intenciones comunicativas (</w:t>
            </w:r>
            <w:r>
              <w:rPr>
                <w:rFonts w:cs="Arial" w:ascii="Arial" w:hAnsi="Arial"/>
                <w:sz w:val="24"/>
                <w:szCs w:val="24"/>
              </w:rPr>
              <w:t>invitaciones, carta a los reyes, notas, cartel, presentaciones, recetas, rimas sencillas, adivinanzas, refranes, retahílas, trabalenguas, leyenda, fábulas, cómic, cuentos y poesías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), para desarrollar el plan escritura.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Observación</w:t>
            </w:r>
          </w:p>
        </w:tc>
      </w:tr>
      <w:tr>
        <w:trPr>
          <w:trHeight w:val="1004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rafodelista"/>
              <w:widowControl w:val="false"/>
              <w:spacing w:before="0" w:after="240"/>
              <w:ind w:right="0" w:hanging="0"/>
              <w:contextualSpacing/>
              <w:jc w:val="both"/>
              <w:rPr/>
            </w:pP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LCL. 2.10.2.4º. Usa un vocabulario apropiado, atendiendo a los signos de puntuación, las reglas de acentuación y ortográficas (mp, mb, br, bl, r, rr, -aba,plural –d, -z, -y,  agudas, llanas y esdrújulas, diptongo e hiato, adjetivos con v, verbos con h, paréntesis y comillas, palabras con x y con s) en los textos que produce.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Pruebas: prácticas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rafodelista"/>
              <w:widowControl w:val="false"/>
              <w:spacing w:before="0" w:after="240"/>
              <w:ind w:left="720" w:right="0" w:hanging="0"/>
              <w:contextualSpacing/>
              <w:jc w:val="both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LCL2.10.3.4º </w:t>
            </w:r>
            <w:r>
              <w:rPr>
                <w:rFonts w:cs="Arial" w:ascii="Arial" w:hAnsi="Arial"/>
                <w:b w:val="false"/>
                <w:bCs w:val="false"/>
                <w:color w:val="00000A"/>
                <w:sz w:val="24"/>
                <w:szCs w:val="24"/>
                <w:lang w:val="es-ES"/>
              </w:rPr>
              <w:t>Usa las TIC como recurso para escribir y presentar sus producciones.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Verdana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3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2945" cy="641350"/>
              <wp:effectExtent l="0" t="0" r="3175" b="1905"/>
              <wp:wrapNone/>
              <wp:docPr id="2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2160" cy="64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25pt;height:50.4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7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4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9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5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6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</w:t>
    </w:r>
    <w:bookmarkStart w:id="0" w:name="_GoBack"/>
    <w:bookmarkEnd w:id="0"/>
    <w:r>
      <w:rPr/>
      <w:t xml:space="preserve">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Predeterminado">
    <w:name w:val="Predeterminado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4"/>
      <w:szCs w:val="24"/>
      <w:lang w:val="es-ES" w:eastAsia="zh-CN" w:bidi="ar-SA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 w:val="false"/>
      <w:spacing w:before="0" w:after="0"/>
      <w:ind w:left="720" w:right="0" w:hanging="0"/>
      <w:contextualSpacing/>
    </w:pPr>
    <w:rPr>
      <w:rFonts w:ascii="Liberation Serif;Times New Roman" w:hAnsi="Liberation Serif;Times New Roman" w:eastAsia="WenQuanYi Micro Hei" w:cs="Lohit Hindi;Times New Roman"/>
      <w:lang w:eastAsia="zh-CN" w:bidi="hi-IN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LibreOffice/5.0.5.2$Linux_x86 LibreOffice_project/00m0$Build-2</Application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2018-01-29T10:40:31Z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