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0D" w:rsidRPr="00C3030C" w:rsidRDefault="001F670D">
      <w:pPr>
        <w:rPr>
          <w:b/>
          <w:sz w:val="20"/>
          <w:szCs w:val="20"/>
        </w:rPr>
      </w:pPr>
      <w:r w:rsidRPr="00C3030C">
        <w:rPr>
          <w:b/>
          <w:sz w:val="20"/>
          <w:szCs w:val="20"/>
        </w:rPr>
        <w:t xml:space="preserve">DOCUMENTO PARA EL SEGUIMIENTO </w:t>
      </w:r>
      <w:r w:rsidR="00CB6798" w:rsidRPr="00C3030C">
        <w:rPr>
          <w:b/>
          <w:sz w:val="20"/>
          <w:szCs w:val="20"/>
        </w:rPr>
        <w:t>DE LA EVALUACIÓN DEL ALUMNADO</w:t>
      </w:r>
      <w:r w:rsidR="00876E75">
        <w:rPr>
          <w:b/>
          <w:sz w:val="20"/>
          <w:szCs w:val="20"/>
        </w:rPr>
        <w:t xml:space="preserve">                      </w:t>
      </w:r>
      <w:bookmarkStart w:id="0" w:name="_GoBack"/>
      <w:bookmarkEnd w:id="0"/>
      <w:r w:rsidR="00134B37" w:rsidRPr="00C3030C">
        <w:rPr>
          <w:b/>
          <w:sz w:val="20"/>
          <w:szCs w:val="20"/>
        </w:rPr>
        <w:t xml:space="preserve">  </w:t>
      </w:r>
      <w:r w:rsidRPr="00C3030C">
        <w:rPr>
          <w:b/>
          <w:sz w:val="20"/>
          <w:szCs w:val="20"/>
        </w:rPr>
        <w:t xml:space="preserve">ÁREA DE </w:t>
      </w:r>
      <w:r w:rsidR="006E2634" w:rsidRPr="00C3030C">
        <w:rPr>
          <w:b/>
          <w:sz w:val="20"/>
          <w:szCs w:val="20"/>
        </w:rPr>
        <w:t>MATEMÁTICAS</w:t>
      </w:r>
      <w:r w:rsidR="0061615A" w:rsidRPr="00C3030C">
        <w:rPr>
          <w:b/>
          <w:sz w:val="20"/>
          <w:szCs w:val="20"/>
        </w:rPr>
        <w:t xml:space="preserve"> – </w:t>
      </w:r>
      <w:r w:rsidR="00CB6B3D" w:rsidRPr="00C3030C">
        <w:rPr>
          <w:b/>
          <w:sz w:val="20"/>
          <w:szCs w:val="20"/>
        </w:rPr>
        <w:t>SEGUNDO</w:t>
      </w:r>
      <w:r w:rsidR="0061615A" w:rsidRPr="00C3030C">
        <w:rPr>
          <w:b/>
          <w:sz w:val="20"/>
          <w:szCs w:val="20"/>
        </w:rPr>
        <w:t xml:space="preserve"> CICLO </w:t>
      </w:r>
      <w:r w:rsidRPr="00C3030C">
        <w:rPr>
          <w:b/>
          <w:sz w:val="20"/>
          <w:szCs w:val="20"/>
        </w:rPr>
        <w:t>DE EDUCACIÓN PRIMARIA</w:t>
      </w:r>
    </w:p>
    <w:p w:rsidR="001F670D" w:rsidRPr="00C3030C" w:rsidRDefault="0061615A">
      <w:pPr>
        <w:rPr>
          <w:b/>
          <w:sz w:val="20"/>
          <w:szCs w:val="20"/>
        </w:rPr>
      </w:pPr>
      <w:r w:rsidRPr="00C3030C">
        <w:rPr>
          <w:b/>
          <w:sz w:val="20"/>
          <w:szCs w:val="20"/>
        </w:rPr>
        <w:t>Listado d</w:t>
      </w:r>
      <w:r w:rsidR="004C509D" w:rsidRPr="00C3030C">
        <w:rPr>
          <w:b/>
          <w:sz w:val="20"/>
          <w:szCs w:val="20"/>
        </w:rPr>
        <w:t>e indicadores para el área en el Ciclo.</w:t>
      </w:r>
    </w:p>
    <w:tbl>
      <w:tblPr>
        <w:tblStyle w:val="Tablaconcuadrcula"/>
        <w:tblW w:w="5000" w:type="pct"/>
        <w:tblLook w:val="04A0" w:firstRow="1" w:lastRow="0" w:firstColumn="1" w:lastColumn="0" w:noHBand="0" w:noVBand="1"/>
      </w:tblPr>
      <w:tblGrid>
        <w:gridCol w:w="15614"/>
      </w:tblGrid>
      <w:tr w:rsidR="00CB6B3D" w:rsidRPr="00C3030C" w:rsidTr="00E5692D">
        <w:tc>
          <w:tcPr>
            <w:tcW w:w="5000" w:type="pct"/>
          </w:tcPr>
          <w:p w:rsidR="00CB6B3D" w:rsidRPr="00C3030C" w:rsidRDefault="00CB6B3D" w:rsidP="00E5692D">
            <w:pPr>
              <w:jc w:val="both"/>
              <w:rPr>
                <w:rFonts w:ascii="NewsGotT" w:hAnsi="NewsGotT"/>
              </w:rPr>
            </w:pPr>
            <w:r w:rsidRPr="00C3030C">
              <w:rPr>
                <w:rFonts w:ascii="NewsGotT" w:hAnsi="NewsGotT"/>
              </w:rPr>
              <w:t>MAT.2.1.1. Identifica, resuelve e inventa problemas aditivos (cambio, combinación, igualación, comparación) y multiplicativos (repetición de medidas y escalares sencillos), de una y dos operaciones en situaciones de la vida cotidiana.</w:t>
            </w:r>
          </w:p>
        </w:tc>
      </w:tr>
      <w:tr w:rsidR="00CB6B3D" w:rsidRPr="00C3030C" w:rsidTr="00E5692D">
        <w:tc>
          <w:tcPr>
            <w:tcW w:w="5000" w:type="pct"/>
          </w:tcPr>
          <w:p w:rsidR="00CB6B3D" w:rsidRPr="00C3030C" w:rsidRDefault="00CB6B3D" w:rsidP="00E5692D">
            <w:pPr>
              <w:jc w:val="both"/>
              <w:rPr>
                <w:rFonts w:ascii="NewsGotT" w:hAnsi="NewsGotT"/>
              </w:rPr>
            </w:pPr>
            <w:r w:rsidRPr="00C3030C">
              <w:rPr>
                <w:rFonts w:ascii="NewsGotT" w:hAnsi="NewsGotT"/>
              </w:rPr>
              <w:t>MAT.2.1.2.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MAT.2.1.3. Expresa matemáticamente los cálculos realizados, comprueba la solución y explica de forma razonada y con claridad el proceso seguido en la resolución, analizando la coherencia de la solución y contrastando su respuesta con las de su grupo.</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rPr>
            </w:pPr>
            <w:r w:rsidRPr="00C3030C">
              <w:rPr>
                <w:rFonts w:ascii="NewsGotT" w:hAnsi="NewsGotT"/>
              </w:rPr>
              <w:t xml:space="preserve">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MAT.2.2.3. Elabora informes sobre el proceso de investigación realizado, indicando las fases desarrolladas, valorando los resultados y las conclusiones obtenidas, comunicando oralmente el proceso de investigación y las principales conclusiones.</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 3.1. Desarrolla y muestra actitudes adecuadas para el trabajo en matemáticas: esfuerzo, perseverancia, flexibilidad y aceptación de la crítica razonada.</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MAT.2.3.3. Toma decisiones, las valora y reflexiona sobre ellas en los procesos del trabajo matemático de su entorno inmediato, contrasta sus decisiones con el grupo, siendo capaz de aplicar las ideas claves en otras situaciones futuras en distintos.</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MAT.2.4.1. Lee, escribe y ordena números (naturales, enteros, fracciones y decimales hasta las centésima), utilizando razonamientos apropiados, en textos numéricos de la vida cotidiana</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MAT.2.4.2. Descompone, compone y redondea números naturales de hasta seis cifras, interpretando el valor de posición de cada una de ellas.</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MAT.2.4.3. Identifica y nombra, en situaciones de su entorno inmediato, los números ordinales.</w:t>
            </w:r>
          </w:p>
        </w:tc>
      </w:tr>
      <w:tr w:rsidR="00CB6B3D" w:rsidRPr="00C3030C" w:rsidTr="00CB6B3D">
        <w:tc>
          <w:tcPr>
            <w:tcW w:w="5000" w:type="pct"/>
            <w:shd w:val="clear" w:color="auto" w:fill="auto"/>
          </w:tcPr>
          <w:p w:rsidR="00CB6B3D" w:rsidRPr="00C3030C" w:rsidRDefault="00CB6B3D" w:rsidP="00E5692D">
            <w:pPr>
              <w:spacing w:line="228" w:lineRule="auto"/>
              <w:rPr>
                <w:rFonts w:ascii="NewsGotT" w:hAnsi="NewsGotT"/>
              </w:rPr>
            </w:pPr>
            <w:r w:rsidRPr="00C3030C">
              <w:rPr>
                <w:rFonts w:ascii="NewsGotT" w:hAnsi="NewsGotT"/>
              </w:rPr>
              <w:t xml:space="preserve">MAT.2.4.4. Interpreta el valor de los números en situaciones de la vida cotidiana, en escaparates con precios, folletos publicitarios., emitiendo informaciones numéricas con sentido. </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MAT.2.4.5. Compara y ordena números naturales por el valor posicional y por su representación en la recta numérica como apoyo gráfico.</w:t>
            </w:r>
          </w:p>
        </w:tc>
      </w:tr>
      <w:tr w:rsidR="00CB6B3D" w:rsidRPr="00C3030C" w:rsidTr="00CB6B3D">
        <w:tc>
          <w:tcPr>
            <w:tcW w:w="5000" w:type="pct"/>
            <w:shd w:val="clear" w:color="auto" w:fill="auto"/>
          </w:tcPr>
          <w:p w:rsidR="00CB6B3D" w:rsidRPr="00C3030C" w:rsidRDefault="00CB6B3D" w:rsidP="00E5692D">
            <w:pPr>
              <w:jc w:val="both"/>
              <w:rPr>
                <w:rFonts w:ascii="NewsGotT" w:hAnsi="NewsGotT"/>
              </w:rPr>
            </w:pPr>
            <w:r w:rsidRPr="00C3030C">
              <w:rPr>
                <w:rFonts w:ascii="NewsGotT" w:hAnsi="NewsGotT"/>
              </w:rPr>
              <w:t>MAT.2.4.6. Lee y escribe fracciones básicas (con denominador 2, 3, 4, 5, 6, 8, 10).</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MAT.2.5.1. Realiza operaciones utilizando los algoritmos estándar de suma, resta, multiplicación y división con distintos tipos de números, en comprobación de resultados en contextos de resolución de problemas y en situaciones cotidianas.</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MAT.2.5.2. Realiza cálculos numéricos naturales utilizando las propiedades de las operaciones en resolución de problemas.</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MAT.2.5.3. Muestra flexibilidad a la hora de elegir el procedimiento más adecuado en la resolución de cálculos numéricos, según la naturaleza del cálculo que se va a realizar.</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MAT.2.5.4. Utiliza la calculadora con criterio y autonomía en la realización de cálculos complejos.</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MAT.2.5.5. Utiliza algunas estrategias mentales de sumas y restas con números sencillos: opera con decenas, centenas y millares exactos, sumas y restas por unidades, o por redondeo y compensación, calcula dobles y mitades.</w:t>
            </w:r>
          </w:p>
        </w:tc>
      </w:tr>
      <w:tr w:rsidR="00CB6B3D" w:rsidRPr="00C3030C" w:rsidTr="00CB6B3D">
        <w:tc>
          <w:tcPr>
            <w:tcW w:w="5000" w:type="pct"/>
            <w:shd w:val="clear" w:color="auto" w:fill="auto"/>
          </w:tcPr>
          <w:p w:rsidR="00CB6B3D" w:rsidRPr="00C3030C" w:rsidRDefault="00CB6B3D" w:rsidP="00E5692D">
            <w:pPr>
              <w:spacing w:line="228" w:lineRule="auto"/>
              <w:jc w:val="both"/>
              <w:rPr>
                <w:rFonts w:ascii="NewsGotT" w:hAnsi="NewsGotT"/>
                <w:color w:val="000000"/>
              </w:rPr>
            </w:pPr>
            <w:r w:rsidRPr="00C3030C">
              <w:rPr>
                <w:rFonts w:ascii="NewsGotT" w:hAnsi="NewsGotT"/>
                <w:color w:val="000000"/>
              </w:rPr>
              <w:t>MAT.2.5.6. Utiliza algunas estrategias mentales de multiplicación y división con números sencillos, multiplica y divide por 2, 4,5, l0, l00; multiplica y divide por descomposición y asociación utilizando las propiedades de las operaciones.</w:t>
            </w:r>
          </w:p>
        </w:tc>
      </w:tr>
      <w:tr w:rsidR="00CB6B3D" w:rsidRPr="00C3030C" w:rsidTr="00CB6B3D">
        <w:tc>
          <w:tcPr>
            <w:tcW w:w="5000" w:type="pct"/>
            <w:shd w:val="clear" w:color="auto" w:fill="auto"/>
          </w:tcPr>
          <w:p w:rsidR="00CB6B3D" w:rsidRDefault="00CB6B3D" w:rsidP="00E5692D">
            <w:pPr>
              <w:spacing w:line="228" w:lineRule="auto"/>
              <w:jc w:val="both"/>
              <w:rPr>
                <w:rFonts w:ascii="NewsGotT" w:hAnsi="NewsGotT"/>
              </w:rPr>
            </w:pPr>
            <w:r w:rsidRPr="00C3030C">
              <w:rPr>
                <w:rFonts w:ascii="NewsGotT" w:hAnsi="NewsGotT"/>
              </w:rPr>
              <w:t>MAT.2.5.7. Utiliza estrategias de estimación del resultado de operaciones con números naturales redondeando antes de operar mentalmente</w:t>
            </w:r>
          </w:p>
          <w:p w:rsidR="00C3030C" w:rsidRPr="00C3030C" w:rsidRDefault="00C3030C" w:rsidP="00E5692D">
            <w:pPr>
              <w:spacing w:line="228" w:lineRule="auto"/>
              <w:jc w:val="both"/>
              <w:rPr>
                <w:rFonts w:ascii="NewsGotT" w:hAnsi="NewsGotT"/>
                <w:color w:val="000000"/>
              </w:rPr>
            </w:pPr>
          </w:p>
        </w:tc>
      </w:tr>
      <w:tr w:rsidR="00CB6B3D" w:rsidRPr="00C3030C" w:rsidTr="00CB6B3D">
        <w:tc>
          <w:tcPr>
            <w:tcW w:w="5000" w:type="pct"/>
            <w:shd w:val="clear" w:color="auto" w:fill="auto"/>
          </w:tcPr>
          <w:p w:rsidR="00CB6B3D" w:rsidRDefault="00CB6B3D" w:rsidP="00E5692D">
            <w:pPr>
              <w:spacing w:line="228" w:lineRule="auto"/>
              <w:jc w:val="both"/>
              <w:rPr>
                <w:rFonts w:ascii="NewsGotT" w:hAnsi="NewsGotT"/>
                <w:color w:val="000000"/>
              </w:rPr>
            </w:pPr>
            <w:r w:rsidRPr="00C3030C">
              <w:rPr>
                <w:rFonts w:ascii="NewsGotT" w:hAnsi="NewsGotT"/>
                <w:color w:val="000000"/>
              </w:rPr>
              <w:t>MAT.2.5.8. Utiliza otras estrategias personales para la realización de cálculos mentales, explicando el proceso seguido en su aplicación.</w:t>
            </w:r>
          </w:p>
          <w:p w:rsidR="00C3030C" w:rsidRPr="00C3030C" w:rsidRDefault="00C3030C" w:rsidP="00E5692D">
            <w:pPr>
              <w:spacing w:line="228" w:lineRule="auto"/>
              <w:jc w:val="both"/>
              <w:rPr>
                <w:rFonts w:ascii="NewsGotT" w:hAnsi="NewsGotT"/>
                <w:color w:val="000000"/>
              </w:rPr>
            </w:pPr>
          </w:p>
        </w:tc>
      </w:tr>
      <w:tr w:rsidR="00CB6B3D" w:rsidRPr="00C3030C" w:rsidTr="00CB6B3D">
        <w:tc>
          <w:tcPr>
            <w:tcW w:w="5000" w:type="pct"/>
            <w:shd w:val="clear" w:color="auto" w:fill="auto"/>
          </w:tcPr>
          <w:p w:rsidR="00CB6B3D" w:rsidRDefault="00CB6B3D" w:rsidP="00E5692D">
            <w:pPr>
              <w:spacing w:line="228" w:lineRule="auto"/>
              <w:jc w:val="both"/>
              <w:rPr>
                <w:rFonts w:ascii="NewsGotT" w:hAnsi="NewsGotT"/>
              </w:rPr>
            </w:pPr>
            <w:r w:rsidRPr="00C3030C">
              <w:rPr>
                <w:rFonts w:ascii="NewsGotT" w:hAnsi="NewsGotT"/>
              </w:rPr>
              <w:t>MAT.2.5.9. Expresa con claridad el proceso seguido en la realización de cálculos</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Pr="00C3030C" w:rsidRDefault="00C3030C" w:rsidP="005A71F4">
            <w:pPr>
              <w:spacing w:line="228" w:lineRule="auto"/>
              <w:rPr>
                <w:color w:val="000000"/>
              </w:rPr>
            </w:pPr>
          </w:p>
          <w:p w:rsidR="00C3030C" w:rsidRPr="00C3030C" w:rsidRDefault="00C3030C" w:rsidP="005A71F4">
            <w:pPr>
              <w:spacing w:line="228" w:lineRule="auto"/>
              <w:rPr>
                <w:color w:val="000000"/>
              </w:rPr>
            </w:pPr>
          </w:p>
          <w:p w:rsidR="00C3030C" w:rsidRPr="00C3030C" w:rsidRDefault="00C3030C" w:rsidP="005A71F4">
            <w:pPr>
              <w:spacing w:line="228" w:lineRule="auto"/>
              <w:rPr>
                <w:color w:val="000000"/>
              </w:rPr>
            </w:pPr>
            <w:r w:rsidRPr="00C3030C">
              <w:rPr>
                <w:rFonts w:ascii="NewsGotT" w:hAnsi="NewsGotT"/>
                <w:color w:val="000000"/>
              </w:rPr>
              <w:t>MAT.2.6.1. Realiza estimaciones de medidas de longitud, masa, capacidad y tiempo en el entorno y de la vida cotidiana, escogiendo las unidades e instrumentos más adecuados y utilizando estrategias propias.</w:t>
            </w:r>
          </w:p>
        </w:tc>
      </w:tr>
      <w:tr w:rsidR="00C3030C" w:rsidRPr="00C3030C" w:rsidTr="00CB6B3D">
        <w:tc>
          <w:tcPr>
            <w:tcW w:w="5000" w:type="pct"/>
            <w:shd w:val="clear" w:color="auto" w:fill="auto"/>
          </w:tcPr>
          <w:p w:rsidR="00C3030C" w:rsidRDefault="00C3030C" w:rsidP="005A71F4">
            <w:pPr>
              <w:spacing w:line="228" w:lineRule="auto"/>
              <w:jc w:val="both"/>
              <w:rPr>
                <w:rFonts w:ascii="NewsGotT" w:hAnsi="NewsGotT"/>
                <w:color w:val="000000"/>
              </w:rPr>
            </w:pPr>
            <w:r w:rsidRPr="00C3030C">
              <w:rPr>
                <w:rFonts w:ascii="NewsGotT" w:hAnsi="NewsGotT"/>
                <w:color w:val="000000"/>
              </w:rPr>
              <w:lastRenderedPageBreak/>
              <w:t>MAT.2.6.2. Realiza mediciones de longitud, masa, capacidad y tiempo en el entorno y de la vida cotidiana, escogiendo las unidades e instrumentos más adecuados y utilizando estrategias propias.</w:t>
            </w:r>
          </w:p>
          <w:p w:rsidR="00C3030C" w:rsidRPr="00C3030C" w:rsidRDefault="00C3030C" w:rsidP="005A71F4">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5A71F4">
            <w:pPr>
              <w:spacing w:line="228" w:lineRule="auto"/>
              <w:jc w:val="both"/>
              <w:rPr>
                <w:rFonts w:ascii="NewsGotT" w:hAnsi="NewsGotT"/>
              </w:rPr>
            </w:pPr>
            <w:r w:rsidRPr="00C3030C">
              <w:rPr>
                <w:rFonts w:ascii="NewsGotT" w:hAnsi="NewsGotT"/>
              </w:rPr>
              <w:t>MAT.2.6.3. Expresa el resultado numérico y las unidades utilizadas en estimaciones y mediciones de longitud, masa, capacidad y tiempo en el entorno y de la vida cotidiana.</w:t>
            </w:r>
          </w:p>
          <w:p w:rsidR="00C3030C" w:rsidRPr="00C3030C" w:rsidRDefault="00C3030C" w:rsidP="005A71F4">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rPr>
            </w:pPr>
            <w:r w:rsidRPr="00C3030C">
              <w:rPr>
                <w:rFonts w:ascii="NewsGotT" w:hAnsi="NewsGotT"/>
              </w:rPr>
              <w:t>MAT.2.7.3. Compara y ordena unidades de una misma magnitud de diferentes medidas obtenidas en el entorno próximo expresando el resultado en las unidades más adecuadas, explicando oralmente y por escrito el proceso seguido y aplicándolo a la resolución de problemas.</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color w:val="000000"/>
              </w:rPr>
            </w:pPr>
            <w:r w:rsidRPr="00C3030C">
              <w:rPr>
                <w:rFonts w:ascii="NewsGotT" w:hAnsi="NewsGotT"/>
                <w:color w:val="000000"/>
              </w:rPr>
              <w:t>MAT.2.8.1. Conoce las medidas del tiempo (segundo, minuto, hora, día, semana y año) y sus relaciones.</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rPr>
            </w:pPr>
            <w:r w:rsidRPr="00C3030C">
              <w:rPr>
                <w:rFonts w:ascii="NewsGotT" w:hAnsi="NewsGotT"/>
              </w:rPr>
              <w:t>MAT.2.8.2. Utiliza las unidades de medida del tiempo (segundo, minuto, hora, día, semana y año) y sus relaciones en la resolución de problemas de la vida diaria.</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rPr>
            </w:pPr>
            <w:r w:rsidRPr="00C3030C">
              <w:rPr>
                <w:rFonts w:ascii="NewsGotT" w:hAnsi="NewsGotT"/>
              </w:rPr>
              <w:t>MAT.2.9.1. Conoce el valor y las equivalencias entre las diferentes monedas y billetes del sistema monetario de la Unión Europea.</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color w:val="000000"/>
              </w:rPr>
            </w:pPr>
            <w:r w:rsidRPr="00C3030C">
              <w:rPr>
                <w:rFonts w:ascii="NewsGotT" w:hAnsi="NewsGotT"/>
                <w:color w:val="000000"/>
              </w:rPr>
              <w:t>MAT.2.10.1. Interpreta y describe situaciones en croquis, planos y maquetas del entorno cercano utilizando las nociones geométricas básicas (situación, movimiento, paralelismo, perpendicularidad y simetría).</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rPr>
            </w:pPr>
            <w:r w:rsidRPr="00C3030C">
              <w:rPr>
                <w:rFonts w:ascii="NewsGotT" w:hAnsi="NewsGotT"/>
              </w:rPr>
              <w:t>MAT.2.10.2. Sigue y describe itinerarios en croquis, planos y maquetas del entorno cercano utilizando las nociones geométricas básicas (situación, movimiento, paralelismo, perpendicularidad y simetría).</w:t>
            </w:r>
          </w:p>
          <w:p w:rsidR="00C3030C" w:rsidRPr="00C3030C" w:rsidRDefault="00C3030C" w:rsidP="00E5692D">
            <w:pPr>
              <w:spacing w:line="228" w:lineRule="auto"/>
              <w:jc w:val="both"/>
              <w:rPr>
                <w:rFonts w:ascii="NewsGotT" w:hAnsi="NewsGotT"/>
                <w:color w:val="000000"/>
              </w:rPr>
            </w:pPr>
          </w:p>
        </w:tc>
      </w:tr>
      <w:tr w:rsidR="00C3030C" w:rsidRPr="00C3030C" w:rsidTr="00CB6B3D">
        <w:tc>
          <w:tcPr>
            <w:tcW w:w="5000" w:type="pct"/>
            <w:shd w:val="clear" w:color="auto" w:fill="auto"/>
          </w:tcPr>
          <w:p w:rsidR="00C3030C" w:rsidRDefault="00C3030C" w:rsidP="00E5692D">
            <w:pPr>
              <w:spacing w:line="228" w:lineRule="auto"/>
              <w:jc w:val="both"/>
              <w:rPr>
                <w:rFonts w:ascii="NewsGotT" w:hAnsi="NewsGotT"/>
                <w:color w:val="000000"/>
              </w:rPr>
            </w:pPr>
            <w:r w:rsidRPr="00C3030C">
              <w:rPr>
                <w:rFonts w:ascii="NewsGotT" w:hAnsi="NewsGotT"/>
                <w:color w:val="000000"/>
              </w:rPr>
              <w:t>MAT.2.11.1. Reconoce en el entorno cercano las figuras planas (cuadrado, rectángulo, triángulo, trapecio y rombo, circunferencia y círculo) y los cuerpos geométricos (el cubo, el prisma, la esfera y el cilindro).</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tcPr>
          <w:p w:rsidR="00C3030C" w:rsidRDefault="00C3030C" w:rsidP="00E5692D">
            <w:pPr>
              <w:spacing w:line="228" w:lineRule="auto"/>
              <w:jc w:val="both"/>
              <w:rPr>
                <w:rFonts w:ascii="NewsGotT" w:hAnsi="NewsGotT"/>
                <w:color w:val="000000"/>
              </w:rPr>
            </w:pPr>
            <w:r w:rsidRPr="00C3030C">
              <w:rPr>
                <w:rFonts w:ascii="NewsGotT" w:hAnsi="NewsGotT"/>
                <w:color w:val="000000"/>
              </w:rPr>
              <w:t>MAT.2.11.2. Describe en el entorno cercano las figuras planas (cuadrado, rectángulo, triángulo, trapecio y rombo) y los cuerpos geométricos (cubo, prisma, la esfera y cilindro).</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shd w:val="clear" w:color="auto" w:fill="FFFFFF" w:themeFill="background1"/>
          </w:tcPr>
          <w:p w:rsidR="00C3030C" w:rsidRDefault="00C3030C" w:rsidP="00E5692D">
            <w:pPr>
              <w:spacing w:line="228" w:lineRule="auto"/>
              <w:jc w:val="both"/>
              <w:rPr>
                <w:rFonts w:ascii="NewsGotT" w:hAnsi="NewsGotT"/>
                <w:color w:val="000000"/>
              </w:rPr>
            </w:pPr>
            <w:r w:rsidRPr="00C3030C">
              <w:rPr>
                <w:rFonts w:ascii="NewsGotT" w:hAnsi="NewsGotT"/>
                <w:color w:val="000000"/>
              </w:rPr>
              <w:t>MAT.2.11.3. Clasifica cuerpos geométricos.</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shd w:val="clear" w:color="auto" w:fill="FFFFFF" w:themeFill="background1"/>
          </w:tcPr>
          <w:p w:rsidR="00C3030C" w:rsidRDefault="00C3030C" w:rsidP="00E5692D">
            <w:pPr>
              <w:spacing w:line="228" w:lineRule="auto"/>
              <w:jc w:val="both"/>
              <w:rPr>
                <w:rFonts w:ascii="NewsGotT" w:hAnsi="NewsGotT"/>
                <w:color w:val="000000"/>
              </w:rPr>
            </w:pPr>
            <w:r w:rsidRPr="00C3030C">
              <w:rPr>
                <w:rFonts w:ascii="NewsGotT" w:hAnsi="NewsGotT"/>
                <w:color w:val="000000"/>
              </w:rPr>
              <w:t>MAT.2.12.1. Comprende el método de cálculo del perímetro de cuadrados, rectángulos, triángulos, trapecios y rombos.</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shd w:val="clear" w:color="auto" w:fill="FFFFFF" w:themeFill="background1"/>
          </w:tcPr>
          <w:p w:rsidR="00C3030C" w:rsidRDefault="00C3030C" w:rsidP="00E5692D">
            <w:pPr>
              <w:jc w:val="both"/>
              <w:rPr>
                <w:rFonts w:ascii="NewsGotT" w:hAnsi="NewsGotT"/>
              </w:rPr>
            </w:pPr>
            <w:r w:rsidRPr="00C3030C">
              <w:rPr>
                <w:rFonts w:ascii="NewsGotT" w:hAnsi="NewsGotT"/>
              </w:rPr>
              <w:t>MAT.2.12.2. Calcula el perímetro de cuadrados, rectángulos, triángulos, trapecios y rombos, en situaciones de la vida cotidiana.</w:t>
            </w:r>
          </w:p>
          <w:p w:rsidR="00C3030C" w:rsidRPr="00C3030C" w:rsidRDefault="00C3030C" w:rsidP="00E5692D">
            <w:pPr>
              <w:jc w:val="both"/>
              <w:rPr>
                <w:rFonts w:ascii="NewsGotT" w:hAnsi="NewsGotT"/>
              </w:rPr>
            </w:pPr>
          </w:p>
        </w:tc>
      </w:tr>
      <w:tr w:rsidR="00C3030C" w:rsidRPr="00C3030C" w:rsidTr="00E5692D">
        <w:tc>
          <w:tcPr>
            <w:tcW w:w="5000" w:type="pct"/>
            <w:shd w:val="clear" w:color="auto" w:fill="FFFFFF" w:themeFill="background1"/>
          </w:tcPr>
          <w:p w:rsidR="00C3030C" w:rsidRDefault="00C3030C" w:rsidP="00E5692D">
            <w:pPr>
              <w:spacing w:line="228" w:lineRule="auto"/>
              <w:jc w:val="both"/>
              <w:rPr>
                <w:rFonts w:ascii="NewsGotT" w:hAnsi="NewsGotT"/>
                <w:color w:val="000000"/>
              </w:rPr>
            </w:pPr>
            <w:r w:rsidRPr="00C3030C">
              <w:rPr>
                <w:rFonts w:ascii="NewsGotT" w:hAnsi="NewsGotT"/>
                <w:color w:val="000000"/>
              </w:rPr>
              <w:t>MAT.2.13.1. Lee e interpreta una información cuantificable del entorno cercano utilizando algunos recursos sencillos de representación gráfica: tablas de datos, diagramas de barras, diagramas lineales, comunicando la información oralmente y por escrito.</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shd w:val="clear" w:color="auto" w:fill="FFFFFF" w:themeFill="background1"/>
          </w:tcPr>
          <w:p w:rsidR="00C3030C" w:rsidRDefault="00C3030C" w:rsidP="00E5692D">
            <w:pPr>
              <w:jc w:val="both"/>
              <w:rPr>
                <w:rFonts w:ascii="NewsGotT" w:hAnsi="NewsGotT"/>
              </w:rPr>
            </w:pPr>
            <w:r w:rsidRPr="00C3030C">
              <w:rPr>
                <w:rFonts w:ascii="NewsGotT" w:hAnsi="NewsGotT"/>
              </w:rPr>
              <w:t>MAT.2.13.2. Registra una información cuantificable del entorno cercano utilizando algunos recursos sencillos de representación gráfica: tablas de datos, diagramas de barras, diagramas lineales, comunicando la información oralmente y por escrito.</w:t>
            </w:r>
          </w:p>
          <w:p w:rsidR="00C3030C" w:rsidRPr="00C3030C" w:rsidRDefault="00C3030C" w:rsidP="00E5692D">
            <w:pPr>
              <w:jc w:val="both"/>
              <w:rPr>
                <w:rFonts w:ascii="NewsGotT" w:hAnsi="NewsGotT"/>
              </w:rPr>
            </w:pPr>
          </w:p>
        </w:tc>
      </w:tr>
      <w:tr w:rsidR="00C3030C" w:rsidRPr="00C3030C" w:rsidTr="00E5692D">
        <w:tc>
          <w:tcPr>
            <w:tcW w:w="5000" w:type="pct"/>
            <w:shd w:val="clear" w:color="auto" w:fill="FFFFFF" w:themeFill="background1"/>
          </w:tcPr>
          <w:p w:rsidR="00C3030C" w:rsidRDefault="00C3030C" w:rsidP="00E5692D">
            <w:pPr>
              <w:spacing w:line="228" w:lineRule="auto"/>
              <w:jc w:val="both"/>
              <w:rPr>
                <w:rFonts w:ascii="NewsGotT" w:hAnsi="NewsGotT"/>
                <w:color w:val="000000"/>
              </w:rPr>
            </w:pPr>
            <w:r w:rsidRPr="00C3030C">
              <w:rPr>
                <w:rFonts w:ascii="NewsGotT" w:hAnsi="NewsGotT"/>
                <w:color w:val="000000"/>
              </w:rPr>
              <w:t>MAT.2.14.1. Observa que en el entorno cercano hay sucesos imposibles y sucesos que con casi toda seguridad se producen.</w:t>
            </w:r>
          </w:p>
          <w:p w:rsidR="00C3030C" w:rsidRPr="00C3030C" w:rsidRDefault="00C3030C" w:rsidP="00E5692D">
            <w:pPr>
              <w:spacing w:line="228" w:lineRule="auto"/>
              <w:jc w:val="both"/>
              <w:rPr>
                <w:rFonts w:ascii="NewsGotT" w:hAnsi="NewsGotT"/>
                <w:color w:val="000000"/>
              </w:rPr>
            </w:pPr>
          </w:p>
        </w:tc>
      </w:tr>
      <w:tr w:rsidR="00C3030C" w:rsidRPr="00C3030C" w:rsidTr="00E5692D">
        <w:tc>
          <w:tcPr>
            <w:tcW w:w="5000" w:type="pct"/>
            <w:shd w:val="clear" w:color="auto" w:fill="FFFFFF" w:themeFill="background1"/>
          </w:tcPr>
          <w:p w:rsidR="00C3030C" w:rsidRDefault="00C3030C" w:rsidP="00E5692D">
            <w:pPr>
              <w:jc w:val="both"/>
              <w:rPr>
                <w:rFonts w:ascii="NewsGotT" w:hAnsi="NewsGotT"/>
              </w:rPr>
            </w:pPr>
            <w:r w:rsidRPr="00C3030C">
              <w:rPr>
                <w:rFonts w:ascii="NewsGotT" w:hAnsi="NewsGotT"/>
              </w:rPr>
              <w:t>MAT.2.14.2. Hacer estimaciones basadas en la experiencia sobre el resultado (posible, imposible) de situaciones sencillas y comprobar dicho resultado.</w:t>
            </w:r>
          </w:p>
          <w:p w:rsidR="00C3030C" w:rsidRPr="00C3030C" w:rsidRDefault="00C3030C" w:rsidP="00E5692D">
            <w:pPr>
              <w:jc w:val="both"/>
              <w:rPr>
                <w:rFonts w:ascii="NewsGotT" w:hAnsi="NewsGotT"/>
              </w:rPr>
            </w:pPr>
          </w:p>
        </w:tc>
      </w:tr>
    </w:tbl>
    <w:p w:rsidR="00CB6B3D" w:rsidRPr="00C3030C" w:rsidRDefault="00CB6B3D">
      <w:pPr>
        <w:rPr>
          <w:b/>
          <w:sz w:val="20"/>
          <w:szCs w:val="20"/>
        </w:rPr>
      </w:pPr>
    </w:p>
    <w:p w:rsidR="00CB6B3D" w:rsidRPr="00C3030C" w:rsidRDefault="00CB6B3D">
      <w:pPr>
        <w:rPr>
          <w:b/>
          <w:sz w:val="20"/>
          <w:szCs w:val="20"/>
        </w:rPr>
      </w:pPr>
    </w:p>
    <w:p w:rsidR="00CB6B3D" w:rsidRPr="00C3030C" w:rsidRDefault="00CB6B3D">
      <w:pPr>
        <w:rPr>
          <w:b/>
          <w:sz w:val="20"/>
          <w:szCs w:val="20"/>
        </w:rPr>
      </w:pPr>
    </w:p>
    <w:p w:rsidR="00CB6B3D" w:rsidRPr="00C3030C" w:rsidRDefault="00CB6B3D">
      <w:pPr>
        <w:rPr>
          <w:b/>
          <w:sz w:val="20"/>
          <w:szCs w:val="20"/>
        </w:rPr>
      </w:pPr>
    </w:p>
    <w:p w:rsidR="00CB6B3D" w:rsidRPr="00C3030C" w:rsidRDefault="00CB6B3D">
      <w:pPr>
        <w:rPr>
          <w:b/>
          <w:sz w:val="20"/>
          <w:szCs w:val="20"/>
        </w:rPr>
      </w:pPr>
    </w:p>
    <w:p w:rsidR="00CB6B3D" w:rsidRPr="00C3030C" w:rsidRDefault="00CB6B3D">
      <w:pPr>
        <w:rPr>
          <w:b/>
          <w:sz w:val="20"/>
          <w:szCs w:val="20"/>
        </w:rPr>
      </w:pPr>
    </w:p>
    <w:p w:rsidR="00CB6B3D" w:rsidRPr="00C3030C" w:rsidRDefault="00CB6B3D">
      <w:pPr>
        <w:rPr>
          <w:b/>
          <w:sz w:val="20"/>
          <w:szCs w:val="20"/>
        </w:rPr>
      </w:pPr>
    </w:p>
    <w:sectPr w:rsidR="00CB6B3D" w:rsidRPr="00C3030C" w:rsidSect="001F67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F670D"/>
    <w:rsid w:val="00006069"/>
    <w:rsid w:val="00015768"/>
    <w:rsid w:val="00060A39"/>
    <w:rsid w:val="000F6643"/>
    <w:rsid w:val="00134B37"/>
    <w:rsid w:val="001F670D"/>
    <w:rsid w:val="00275DC8"/>
    <w:rsid w:val="00284A0F"/>
    <w:rsid w:val="002A1614"/>
    <w:rsid w:val="002C0F85"/>
    <w:rsid w:val="003235B5"/>
    <w:rsid w:val="00370D58"/>
    <w:rsid w:val="003740C2"/>
    <w:rsid w:val="003A7B7D"/>
    <w:rsid w:val="00454032"/>
    <w:rsid w:val="004B034A"/>
    <w:rsid w:val="004B712E"/>
    <w:rsid w:val="004C509D"/>
    <w:rsid w:val="004D747B"/>
    <w:rsid w:val="00523819"/>
    <w:rsid w:val="005837F4"/>
    <w:rsid w:val="005913DB"/>
    <w:rsid w:val="00596385"/>
    <w:rsid w:val="00601FE2"/>
    <w:rsid w:val="0061615A"/>
    <w:rsid w:val="006270EF"/>
    <w:rsid w:val="006B0134"/>
    <w:rsid w:val="006C6E51"/>
    <w:rsid w:val="006E2634"/>
    <w:rsid w:val="00783C2C"/>
    <w:rsid w:val="007B03E4"/>
    <w:rsid w:val="00876E75"/>
    <w:rsid w:val="008A7511"/>
    <w:rsid w:val="008E28E7"/>
    <w:rsid w:val="00936EF7"/>
    <w:rsid w:val="00937849"/>
    <w:rsid w:val="009F0FAD"/>
    <w:rsid w:val="00A0409B"/>
    <w:rsid w:val="00A763C4"/>
    <w:rsid w:val="00AC6F9F"/>
    <w:rsid w:val="00B60A54"/>
    <w:rsid w:val="00BA4569"/>
    <w:rsid w:val="00BD3EC6"/>
    <w:rsid w:val="00BE177D"/>
    <w:rsid w:val="00BE42A8"/>
    <w:rsid w:val="00BE6F45"/>
    <w:rsid w:val="00C038FE"/>
    <w:rsid w:val="00C26289"/>
    <w:rsid w:val="00C3030C"/>
    <w:rsid w:val="00C36C4F"/>
    <w:rsid w:val="00C57014"/>
    <w:rsid w:val="00C940F7"/>
    <w:rsid w:val="00CB6798"/>
    <w:rsid w:val="00CB6B3D"/>
    <w:rsid w:val="00D907A6"/>
    <w:rsid w:val="00DA7501"/>
    <w:rsid w:val="00E71A96"/>
    <w:rsid w:val="00F019E7"/>
    <w:rsid w:val="00F6011E"/>
    <w:rsid w:val="00F81422"/>
    <w:rsid w:val="00F8618A"/>
    <w:rsid w:val="00F971C2"/>
    <w:rsid w:val="00FD08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sGotT" w:eastAsiaTheme="minorHAnsi" w:hAnsi="NewsGotT"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670D"/>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422"/>
    <w:pPr>
      <w:ind w:left="708"/>
      <w:jc w:val="left"/>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2C0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CEIP "San José"</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dc:creator>
  <cp:lastModifiedBy>Usuario</cp:lastModifiedBy>
  <cp:revision>8</cp:revision>
  <cp:lastPrinted>2018-05-03T10:23:00Z</cp:lastPrinted>
  <dcterms:created xsi:type="dcterms:W3CDTF">2018-05-01T09:11:00Z</dcterms:created>
  <dcterms:modified xsi:type="dcterms:W3CDTF">2018-05-07T22:25:00Z</dcterms:modified>
</cp:coreProperties>
</file>