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3C" w:rsidRDefault="00AA2E57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57">
        <w:rPr>
          <w:rFonts w:ascii="Times New Roman" w:hAnsi="Times New Roman" w:cs="Times New Roman"/>
          <w:b/>
          <w:sz w:val="24"/>
          <w:szCs w:val="24"/>
        </w:rPr>
        <w:t>Orden de 15 de mayo de 2006, por la que se regulan y desarrollan las actuaciones y medidas establecidas en el I Plan de Igualdad entre Hombres y Mujeres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Educación.</w:t>
      </w:r>
    </w:p>
    <w:p w:rsidR="00AA2E57" w:rsidRDefault="00AA2E57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igualdad entre hombres y mujeres se presenta como un principio básico y un derecho fundamental dentro del marco legal de la Comunidad Europea, la Constitución Española y el Estatuto de Autonomía de la Comunidad andaluza.</w:t>
      </w:r>
    </w:p>
    <w:p w:rsidR="00AA2E57" w:rsidRDefault="00AA2E57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muchos los logros que se han conseguido en las últimas décadas en la consecución de la igualdad entre hombres y mujeres, pero, a pesar de estos avances, aún se siguen evidenciando en la realidad social y cultural, hechos y situaciones que denotan como todavía no se ha alcanzado la igualdad real y efectiva entre los sexos.</w:t>
      </w:r>
    </w:p>
    <w:p w:rsidR="00AA2E57" w:rsidRDefault="00AA2E57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ello, a lo largo de estos años, la Junta de Andalucía ha desarrollado una serie de medidas que han propiciado la evolución hacia comportamientos basados en la cooperación y el respeto. Es necesario continuar avanzando en esta línea, por lo que, de acuerdo con las directrices de la Ley Orgánica 1/2004, de 28 de diciembre, de Medidas de Protección Integral contra la Violencia de Género, la Consejería de Educación ha elaborado el I Plan de Igualdad entre  Hombres y Mujeres en Educación</w:t>
      </w:r>
      <w:r w:rsidR="00314764">
        <w:rPr>
          <w:rFonts w:ascii="Times New Roman" w:hAnsi="Times New Roman" w:cs="Times New Roman"/>
          <w:sz w:val="24"/>
          <w:szCs w:val="24"/>
        </w:rPr>
        <w:t xml:space="preserve"> con el que se da un nuevo impulso al tratamiento de la igualdad de sexo, creando las condiciones necesarias para integrar las práctica coeducativas en la cotidianeidad de la escuela.</w:t>
      </w:r>
    </w:p>
    <w:p w:rsidR="00314764" w:rsidRDefault="00314764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 Orden tiene como objeto regular y desarrollar las actuaciones y medidas del I Plan de Igualdad entre Hombres y Mujeres en Educación para su implementación a partir del curso escolar 2005/2006.</w:t>
      </w:r>
    </w:p>
    <w:p w:rsidR="00314764" w:rsidRDefault="00314764" w:rsidP="00AE78EA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1. Objeto y ámbito de aplicación.</w:t>
      </w:r>
    </w:p>
    <w:p w:rsidR="00314764" w:rsidRDefault="00314764" w:rsidP="00314764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Orden tiene por objeto regular y desarrollar el conjunto de actuaciones y medidas establecidas en el Acuerdo de 2 de noviembre de 2005.</w:t>
      </w:r>
    </w:p>
    <w:p w:rsidR="00314764" w:rsidRDefault="00314764" w:rsidP="00314764">
      <w:pPr>
        <w:pStyle w:val="Prrafode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Orden será de aplicación en los centros educativos, dependientes de la Comunidad Autónoma de Andalucía.</w:t>
      </w:r>
    </w:p>
    <w:p w:rsidR="00314764" w:rsidRDefault="00314764" w:rsidP="00314764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2. Actuaciones en los centros educativos.</w:t>
      </w:r>
    </w:p>
    <w:p w:rsidR="00314764" w:rsidRDefault="00314764" w:rsidP="00314764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Administración educativa modificará los modelos de documentos, registros e informes existentes, con objeto de recoger los datos que en ellos se recojan desagregados por sexo.</w:t>
      </w:r>
    </w:p>
    <w:p w:rsidR="00314764" w:rsidRDefault="00187C65" w:rsidP="00314764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cetros incluirán datos desagregados por sexo en la Memoria final.</w:t>
      </w:r>
    </w:p>
    <w:p w:rsidR="00187C65" w:rsidRDefault="00187C65" w:rsidP="00314764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centros educativos, para la elaboración y desarrollo de su Proyecto de Centro, tendrán en cuenta la perspectiva de género.</w:t>
      </w:r>
    </w:p>
    <w:p w:rsidR="00187C65" w:rsidRDefault="00187C65" w:rsidP="00314764">
      <w:pPr>
        <w:pStyle w:val="Prrafodelista"/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equipo directivo velará por el cumplimiento de las disposiciones vigentes relativas al uso de un lenguaje no sexista en todas las convocatorias y documentos realizados en la Comunidad Educativa.</w:t>
      </w:r>
    </w:p>
    <w:p w:rsidR="00187C65" w:rsidRDefault="00187C65" w:rsidP="00187C65">
      <w:p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65">
        <w:rPr>
          <w:rFonts w:ascii="Times New Roman" w:hAnsi="Times New Roman" w:cs="Times New Roman"/>
          <w:b/>
          <w:sz w:val="24"/>
          <w:szCs w:val="24"/>
        </w:rPr>
        <w:t>Artículo 3. Docente responsable en materia de coeducación.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C65" w:rsidRDefault="00187C65" w:rsidP="00187C65">
      <w:pPr>
        <w:pStyle w:val="Prrafodelista"/>
        <w:numPr>
          <w:ilvl w:val="0"/>
          <w:numId w:val="3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centros contarán con una coordinadora o coordinador responsable en materia de coeducación.</w:t>
      </w:r>
    </w:p>
    <w:p w:rsidR="00187C65" w:rsidRDefault="00187C65" w:rsidP="00187C65">
      <w:pPr>
        <w:pStyle w:val="Prrafodelista"/>
        <w:numPr>
          <w:ilvl w:val="0"/>
          <w:numId w:val="3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Director o Directora del centro, a propuesta de la Jefatura de Estudios, oído el Claustro de Profesorado, realizará la designación y la propuesta de nombramiento de la coordinadora o el coordinador responsable en materia de coeducación. El nombramiento tendrá validez de un curso académico.</w:t>
      </w:r>
    </w:p>
    <w:p w:rsidR="00187C65" w:rsidRDefault="00187C65" w:rsidP="00187C65">
      <w:pPr>
        <w:pStyle w:val="Prrafodelista"/>
        <w:numPr>
          <w:ilvl w:val="0"/>
          <w:numId w:val="3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funciones de la coordinadora o el coordinador serán las siguientes:</w:t>
      </w:r>
    </w:p>
    <w:p w:rsidR="00187C65" w:rsidRDefault="00187C65" w:rsidP="00187C65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un diagnóstico en el centro para conocer su realidad con respecto a la igualdad entre hombres y mujeres.</w:t>
      </w:r>
    </w:p>
    <w:p w:rsidR="00187C65" w:rsidRDefault="00187C65" w:rsidP="00187C65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Proponer al Claustro y al Consejo Escolar medidas educativas que corrijan las situaciones de desigualdad por razón de sexo.</w:t>
      </w:r>
    </w:p>
    <w:p w:rsidR="001A58AE" w:rsidRDefault="00187C65" w:rsidP="00187C65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 con la persona experta en materia de género</w:t>
      </w:r>
      <w:r w:rsidR="001A58AE">
        <w:rPr>
          <w:rFonts w:ascii="Times New Roman" w:hAnsi="Times New Roman" w:cs="Times New Roman"/>
          <w:sz w:val="24"/>
          <w:szCs w:val="24"/>
        </w:rPr>
        <w:t xml:space="preserve"> y con los profesores que impartan la asignatura de Cambios Sociales y Nuevas Relaciones de Género.</w:t>
      </w:r>
    </w:p>
    <w:p w:rsidR="001A58AE" w:rsidRDefault="001A58AE" w:rsidP="00187C65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informe sobre la evolución y grado de desarrollo de las medidas contempladas en el I Plan de Igualdad entre Hombres y Mujeres.</w:t>
      </w:r>
    </w:p>
    <w:p w:rsidR="001A58AE" w:rsidRDefault="001A58AE" w:rsidP="001A58AE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</w:t>
      </w:r>
      <w:r w:rsidR="00187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el departamento de Orientación en la programación del Plan de Acción Tutorial del centro, con la inclusión de sesiones de tutoría coeducativas, entre las que se incluirán aquellas dirigidas a la prevención de la violencia de género.</w:t>
      </w:r>
    </w:p>
    <w:p w:rsidR="001A58AE" w:rsidRDefault="001A58AE" w:rsidP="001A58AE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Cooperar con el Equipo Directivo en la mediación y resolución de conflictos desde el respeto a la igualdad entre ambos sexos.</w:t>
      </w:r>
    </w:p>
    <w:p w:rsidR="001A58AE" w:rsidRDefault="001A58AE" w:rsidP="001A58AE">
      <w:pPr>
        <w:pStyle w:val="Prrafodelista"/>
        <w:numPr>
          <w:ilvl w:val="0"/>
          <w:numId w:val="4"/>
        </w:num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Asistir y participar en las acciones formativas a las que se les convoque.</w:t>
      </w:r>
    </w:p>
    <w:p w:rsidR="00CA541C" w:rsidRDefault="00CA541C" w:rsidP="00CA541C">
      <w:pPr>
        <w:pStyle w:val="Prrafodelista"/>
        <w:numPr>
          <w:ilvl w:val="0"/>
          <w:numId w:val="3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realizar estas funciones el profesorado nombrado en los Institutos de Educación Secundaria dispondrá de las horas no lectivas asignadas al ejercicio y desarrollo de la acción tutorial, así como de aquellas destinadas al servicio de guardia. Por tanto, el profesorado responsable de coeducación no será designado profesor tutor o tutora de curso.</w:t>
      </w:r>
    </w:p>
    <w:p w:rsidR="00CA541C" w:rsidRDefault="00CA541C" w:rsidP="00CA541C">
      <w:pPr>
        <w:tabs>
          <w:tab w:val="left" w:pos="3780"/>
          <w:tab w:val="left" w:pos="690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1C" w:rsidRDefault="00CA541C" w:rsidP="00CA541C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4. Reconocimiento de la coordinación en materia de coeducación.</w:t>
      </w:r>
    </w:p>
    <w:p w:rsidR="00CA541C" w:rsidRDefault="00CA541C" w:rsidP="00CA541C">
      <w:pPr>
        <w:pStyle w:val="Prrafodelista"/>
        <w:numPr>
          <w:ilvl w:val="0"/>
          <w:numId w:val="5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Consejería de Educación reconocerá esta labor de coordinación en materia de coeducación como mérito específico en las convocatorias y concurso dirigidos al personal docente.</w:t>
      </w:r>
    </w:p>
    <w:p w:rsidR="00CA541C" w:rsidRDefault="00CA541C" w:rsidP="00CA541C">
      <w:pPr>
        <w:pStyle w:val="Prrafodelista"/>
        <w:numPr>
          <w:ilvl w:val="0"/>
          <w:numId w:val="5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certificación de la coordinación en materia de coeducación tendrá carácter anual y será realizada por la correspondiente Delegación Provincial de la Consejería de Educación.</w:t>
      </w:r>
    </w:p>
    <w:p w:rsidR="00CA541C" w:rsidRDefault="00CA541C" w:rsidP="00CA541C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41C" w:rsidRDefault="00CA541C" w:rsidP="00CA541C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5. Personas expertas en materia de género en los Consejos Escolares.</w:t>
      </w:r>
    </w:p>
    <w:p w:rsidR="00CA541C" w:rsidRDefault="00CA541C" w:rsidP="00CA541C">
      <w:pPr>
        <w:pStyle w:val="Prrafodelista"/>
        <w:numPr>
          <w:ilvl w:val="0"/>
          <w:numId w:val="6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Consejo Escolar del Centro designará una persona especializada en materia de género</w:t>
      </w:r>
      <w:r w:rsidR="006A66D1">
        <w:rPr>
          <w:rFonts w:ascii="Times New Roman" w:hAnsi="Times New Roman" w:cs="Times New Roman"/>
          <w:sz w:val="24"/>
          <w:szCs w:val="24"/>
        </w:rPr>
        <w:t>, que impulse medidas educativas que fomenten la igualdad entre hombres y mujeres.</w:t>
      </w:r>
    </w:p>
    <w:p w:rsidR="006A66D1" w:rsidRDefault="006A66D1" w:rsidP="006A66D1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D1" w:rsidRDefault="006A66D1" w:rsidP="006A66D1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D1">
        <w:rPr>
          <w:rFonts w:ascii="Times New Roman" w:hAnsi="Times New Roman" w:cs="Times New Roman"/>
          <w:b/>
          <w:sz w:val="24"/>
          <w:szCs w:val="24"/>
        </w:rPr>
        <w:t>Artículo 6.</w:t>
      </w:r>
      <w:r>
        <w:rPr>
          <w:rFonts w:ascii="Times New Roman" w:hAnsi="Times New Roman" w:cs="Times New Roman"/>
          <w:b/>
          <w:sz w:val="24"/>
          <w:szCs w:val="24"/>
        </w:rPr>
        <w:t xml:space="preserve"> Formación del profesorado.</w:t>
      </w:r>
    </w:p>
    <w:p w:rsidR="006A66D1" w:rsidRDefault="006A66D1" w:rsidP="006A66D1">
      <w:pPr>
        <w:pStyle w:val="Prrafodelista"/>
        <w:numPr>
          <w:ilvl w:val="0"/>
          <w:numId w:val="7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Dirección General de Innovación Educativa y Formación del Profesorado incluirá indicaciones específicas para el desarrollo de la formación en coeducación inicial y permanente del profesorado.</w:t>
      </w:r>
    </w:p>
    <w:p w:rsidR="006A66D1" w:rsidRDefault="006A66D1" w:rsidP="006A66D1">
      <w:pPr>
        <w:pStyle w:val="Prrafodelista"/>
        <w:numPr>
          <w:ilvl w:val="0"/>
          <w:numId w:val="7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Centros del Profesorado contarán con un profesor o una profesora colaboradores para orientar y asesorar en el diseño de líneas transversales coeducativas en el Plan de Formación.</w:t>
      </w:r>
    </w:p>
    <w:p w:rsidR="006A66D1" w:rsidRDefault="006A66D1" w:rsidP="006A66D1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D1" w:rsidRDefault="006A66D1" w:rsidP="006A66D1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7. Formación de las familias.</w:t>
      </w:r>
    </w:p>
    <w:p w:rsidR="006A66D1" w:rsidRDefault="006A66D1" w:rsidP="006A66D1">
      <w:pPr>
        <w:pStyle w:val="Prrafodelista"/>
        <w:numPr>
          <w:ilvl w:val="0"/>
          <w:numId w:val="8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Dirección General de Participación y Solidaridad en la Educación, elaborará una convocatoria anual para regular la concesión de ayudas a proyectos de coeducación realizados por las AMPAS de los centros educativos.</w:t>
      </w:r>
    </w:p>
    <w:p w:rsidR="006A66D1" w:rsidRDefault="006A66D1" w:rsidP="006A66D1">
      <w:pPr>
        <w:pStyle w:val="Prrafodelista"/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D1" w:rsidRDefault="006A66D1" w:rsidP="006A66D1">
      <w:pPr>
        <w:pStyle w:val="Prrafodelista"/>
        <w:tabs>
          <w:tab w:val="left" w:pos="3780"/>
          <w:tab w:val="left" w:pos="690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8. Currículo y materiales curriculares.</w:t>
      </w:r>
    </w:p>
    <w:p w:rsidR="006A66D1" w:rsidRDefault="006A66D1" w:rsidP="006A66D1">
      <w:pPr>
        <w:pStyle w:val="Prrafodelista"/>
        <w:numPr>
          <w:ilvl w:val="0"/>
          <w:numId w:val="9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diseños curriculares de Andalucía se incluirán contenidos específicos de coeducación.</w:t>
      </w:r>
    </w:p>
    <w:p w:rsidR="006A66D1" w:rsidRDefault="006A66D1" w:rsidP="006A66D1">
      <w:pPr>
        <w:pStyle w:val="Prrafodelista"/>
        <w:numPr>
          <w:ilvl w:val="0"/>
          <w:numId w:val="9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Consejería de Educación realizará anualmente una convocatoria para premiar el material curricular que destaque por su valor coeducativo.</w:t>
      </w:r>
    </w:p>
    <w:p w:rsidR="006A66D1" w:rsidRDefault="006A66D1" w:rsidP="006A66D1">
      <w:pPr>
        <w:pStyle w:val="Prrafodelista"/>
        <w:numPr>
          <w:ilvl w:val="0"/>
          <w:numId w:val="9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Consejería de Educación difundirá materiales de apoyo</w:t>
      </w:r>
      <w:r w:rsidR="001713E9">
        <w:rPr>
          <w:rFonts w:ascii="Times New Roman" w:hAnsi="Times New Roman" w:cs="Times New Roman"/>
          <w:sz w:val="24"/>
          <w:szCs w:val="24"/>
        </w:rPr>
        <w:t xml:space="preserve"> para el desarrollo de la igualdad entre hombres y mujeres.</w:t>
      </w:r>
    </w:p>
    <w:p w:rsidR="001713E9" w:rsidRDefault="001713E9" w:rsidP="001713E9">
      <w:pPr>
        <w:pStyle w:val="Prrafodelista"/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E9" w:rsidRDefault="001713E9" w:rsidP="001713E9">
      <w:pPr>
        <w:pStyle w:val="Prrafodelista"/>
        <w:tabs>
          <w:tab w:val="left" w:pos="3780"/>
          <w:tab w:val="left" w:pos="690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9. Formación Profesional y Educación de Personas Adultas.</w:t>
      </w:r>
    </w:p>
    <w:p w:rsidR="001713E9" w:rsidRDefault="001713E9" w:rsidP="001713E9">
      <w:pPr>
        <w:pStyle w:val="Prrafodelista"/>
        <w:tabs>
          <w:tab w:val="left" w:pos="3780"/>
          <w:tab w:val="left" w:pos="690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3E9" w:rsidRDefault="001713E9" w:rsidP="001713E9">
      <w:pPr>
        <w:pStyle w:val="Prrafodelista"/>
        <w:tabs>
          <w:tab w:val="left" w:pos="3780"/>
          <w:tab w:val="left" w:pos="690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10. Evaluación y Seguimiento.</w:t>
      </w:r>
    </w:p>
    <w:p w:rsidR="001713E9" w:rsidRDefault="001713E9" w:rsidP="001713E9">
      <w:pPr>
        <w:pStyle w:val="Prrafodelista"/>
        <w:numPr>
          <w:ilvl w:val="0"/>
          <w:numId w:val="10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Consejería de Educación dictará las instrucciones pertinentes para que los Servicios de Inspección velen por el adecuado desarrollo de este I Plan de Igualdad entre Hombres y Mujeres en Educación.</w:t>
      </w:r>
    </w:p>
    <w:p w:rsidR="001713E9" w:rsidRPr="001713E9" w:rsidRDefault="001713E9" w:rsidP="001713E9">
      <w:pPr>
        <w:pStyle w:val="Prrafodelista"/>
        <w:numPr>
          <w:ilvl w:val="0"/>
          <w:numId w:val="10"/>
        </w:num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Dirección General de Innovación Educativa arbitrará las medidas oportunas para realizar el seguimiento y evaluación del I Plan de Igualdad.</w:t>
      </w:r>
      <w:bookmarkStart w:id="0" w:name="_GoBack"/>
      <w:bookmarkEnd w:id="0"/>
    </w:p>
    <w:p w:rsidR="00CA541C" w:rsidRPr="00CA541C" w:rsidRDefault="00CA541C" w:rsidP="00CA541C">
      <w:pPr>
        <w:tabs>
          <w:tab w:val="left" w:pos="3780"/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8AE" w:rsidRPr="001A58AE" w:rsidRDefault="001A58AE" w:rsidP="001A58AE">
      <w:pPr>
        <w:tabs>
          <w:tab w:val="left" w:pos="3780"/>
          <w:tab w:val="left" w:pos="6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8AE" w:rsidRPr="001A5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4D0"/>
    <w:multiLevelType w:val="hybridMultilevel"/>
    <w:tmpl w:val="CDC0E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B84"/>
    <w:multiLevelType w:val="hybridMultilevel"/>
    <w:tmpl w:val="93269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36A"/>
    <w:multiLevelType w:val="hybridMultilevel"/>
    <w:tmpl w:val="E83E1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E66"/>
    <w:multiLevelType w:val="hybridMultilevel"/>
    <w:tmpl w:val="5A446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AE8"/>
    <w:multiLevelType w:val="hybridMultilevel"/>
    <w:tmpl w:val="92847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7455"/>
    <w:multiLevelType w:val="hybridMultilevel"/>
    <w:tmpl w:val="FDBCD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4AFB"/>
    <w:multiLevelType w:val="hybridMultilevel"/>
    <w:tmpl w:val="AD562C8C"/>
    <w:lvl w:ilvl="0" w:tplc="CE66B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C249C"/>
    <w:multiLevelType w:val="hybridMultilevel"/>
    <w:tmpl w:val="DEE46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A737C"/>
    <w:multiLevelType w:val="hybridMultilevel"/>
    <w:tmpl w:val="EC9A9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B205C"/>
    <w:multiLevelType w:val="hybridMultilevel"/>
    <w:tmpl w:val="D0E0A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EA"/>
    <w:rsid w:val="001713E9"/>
    <w:rsid w:val="00187C65"/>
    <w:rsid w:val="001A58AE"/>
    <w:rsid w:val="002555FF"/>
    <w:rsid w:val="00314764"/>
    <w:rsid w:val="006A66D1"/>
    <w:rsid w:val="008F464A"/>
    <w:rsid w:val="00AA2E57"/>
    <w:rsid w:val="00AE78EA"/>
    <w:rsid w:val="00CA541C"/>
    <w:rsid w:val="00C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BB1C"/>
  <w15:docId w15:val="{FFF6B69F-34B0-4D5C-AD05-EB76694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Invitado</cp:lastModifiedBy>
  <cp:revision>3</cp:revision>
  <dcterms:created xsi:type="dcterms:W3CDTF">2018-02-08T08:50:00Z</dcterms:created>
  <dcterms:modified xsi:type="dcterms:W3CDTF">2018-02-15T09:11:00Z</dcterms:modified>
</cp:coreProperties>
</file>