
<file path=[Content_Types].xml><?xml version="1.0" encoding="utf-8"?>
<Types xmlns="http://schemas.openxmlformats.org/package/2006/content-types">
  <Override PartName="/word/media/image2.wmf" ContentType="image/x-wmf"/>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after="0" w:before="28"/>
      </w:pPr>
      <w:r>
        <w:rPr>
          <w:sz w:val="36"/>
          <w:b/>
          <w:szCs w:val="22"/>
          <w:rFonts w:ascii="Calibri" w:cs="Times New Roman" w:hAnsi="Calibri"/>
          <w:lang w:eastAsia="es-ES"/>
        </w:rPr>
        <w:t>EJEMPLO DE DESARROLLO CURRICULAR DE SECUNDARIA</w:t>
      </w:r>
    </w:p>
    <w:p>
      <w:pPr>
        <w:pStyle w:val="style0"/>
        <w:jc w:val="center"/>
        <w:spacing w:after="0" w:before="28"/>
      </w:pPr>
      <w:r>
        <w:rPr>
          <w:sz w:val="20"/>
          <w:b/>
          <w:szCs w:val="22"/>
          <w:rFonts w:ascii="Calibri" w:cs="Times New Roman" w:hAnsi="Calibri"/>
          <w:lang w:eastAsia="es-ES"/>
        </w:rPr>
      </w:r>
    </w:p>
    <w:tbl>
      <w:tblPr>
        <w:tblBorders>
          <w:top w:color="000001" w:space="0" w:sz="2" w:val="double"/>
          <w:left w:color="000001" w:space="0" w:sz="2" w:val="double"/>
          <w:bottom w:color="000001" w:space="0" w:sz="2" w:val="double"/>
          <w:right w:color="000001" w:space="0" w:sz="2" w:val="double"/>
        </w:tblBorders>
        <w:jc w:val="left"/>
        <w:tblInd w:type="dxa" w:w="-80"/>
      </w:tblPr>
      <w:tblGrid>
        <w:gridCol w:w="8123"/>
        <w:gridCol w:w="15589"/>
      </w:tblGrid>
      <w:tr>
        <w:trPr>
          <w:cantSplit w:val="off"/>
        </w:trPr>
        <w:tc>
          <w:tcPr>
            <w:tcBorders>
              <w:top w:color="000001" w:space="0" w:sz="2" w:val="double"/>
              <w:left w:color="000001" w:space="0" w:sz="2" w:val="double"/>
              <w:bottom w:color="000001" w:space="0" w:sz="2" w:val="double"/>
              <w:right w:color="000001" w:space="0" w:sz="2" w:val="double"/>
            </w:tcBorders>
            <w:shd w:fill="4F81BD"/>
            <w:tcW w:type="dxa" w:w="8123"/>
            <w:tcMar>
              <w:top w:type="dxa" w:w="80"/>
              <w:left w:type="dxa" w:w="80"/>
              <w:bottom w:type="dxa" w:w="80"/>
              <w:right w:type="dxa" w:w="80"/>
            </w:tcMar>
          </w:tcPr>
          <w:p>
            <w:pPr>
              <w:pStyle w:val="style0"/>
              <w:spacing w:after="0" w:before="28"/>
            </w:pPr>
            <w:r>
              <w:rPr>
                <w:color w:val="FFFFFF"/>
                <w:sz w:val="22"/>
                <w:b/>
                <w:szCs w:val="22"/>
                <w:bCs/>
                <w:rFonts w:ascii="Calibri" w:cs="Times New Roman" w:hAnsi="Calibri"/>
                <w:lang w:eastAsia="es-ES"/>
              </w:rPr>
              <w:t>MATERIA: Lengua Castellana y Literatura</w:t>
            </w:r>
          </w:p>
        </w:tc>
        <w:tc>
          <w:tcPr>
            <w:tcBorders>
              <w:top w:color="000001" w:space="0" w:sz="2" w:val="double"/>
              <w:left w:color="000001" w:space="0" w:sz="2" w:val="double"/>
              <w:bottom w:color="000001" w:space="0" w:sz="2" w:val="double"/>
              <w:right w:color="000001" w:space="0" w:sz="2" w:val="double"/>
            </w:tcBorders>
            <w:gridSpan w:val="2"/>
            <w:shd w:fill="4F81BD"/>
            <w:tcW w:type="dxa" w:w="15589"/>
            <w:tcMar>
              <w:top w:type="dxa" w:w="80"/>
              <w:left w:type="dxa" w:w="80"/>
              <w:bottom w:type="dxa" w:w="80"/>
              <w:right w:type="dxa" w:w="80"/>
            </w:tcMar>
          </w:tcPr>
          <w:p>
            <w:pPr>
              <w:pStyle w:val="style0"/>
              <w:spacing w:after="0" w:before="28"/>
            </w:pPr>
            <w:r>
              <w:rPr>
                <w:color w:val="FFFFFF"/>
                <w:sz w:val="22"/>
                <w:b/>
                <w:szCs w:val="22"/>
                <w:bCs/>
                <w:rFonts w:ascii="Calibri" w:cs="Times New Roman" w:hAnsi="Calibri"/>
                <w:lang w:eastAsia="es-ES"/>
              </w:rPr>
              <w:t>NIVEL: 3º ESO</w:t>
            </w:r>
          </w:p>
        </w:tc>
      </w:tr>
      <w:tr>
        <w:trPr>
          <w:cantSplit w:val="off"/>
        </w:trPr>
        <w:tc>
          <w:tcPr>
            <w:tcBorders>
              <w:top w:color="000001" w:space="0" w:sz="2" w:val="double"/>
              <w:left w:color="000001" w:space="0" w:sz="2" w:val="double"/>
              <w:bottom w:color="000001" w:space="0" w:sz="2" w:val="double"/>
              <w:right w:color="000001" w:space="0" w:sz="2" w:val="double"/>
            </w:tcBorders>
            <w:gridSpan w:val="3"/>
            <w:shd w:fill="auto"/>
            <w:tcW w:type="dxa" w:w="7794"/>
            <w:tcMar>
              <w:top w:type="dxa" w:w="80"/>
              <w:left w:type="dxa" w:w="80"/>
              <w:bottom w:type="dxa" w:w="80"/>
              <w:right w:type="dxa" w:w="80"/>
            </w:tcMar>
          </w:tcPr>
          <w:p>
            <w:pPr>
              <w:pStyle w:val="style0"/>
              <w:spacing w:after="0" w:before="28"/>
            </w:pPr>
            <w:r>
              <w:rPr>
                <w:sz w:val="20"/>
                <w:b/>
                <w:szCs w:val="22"/>
                <w:bCs/>
                <w:rFonts w:ascii="Calibri" w:cs="Times New Roman" w:hAnsi="Calibri"/>
                <w:lang w:eastAsia="es-ES"/>
              </w:rPr>
              <w:t>Criterio de evaluación:</w:t>
            </w:r>
            <w:r>
              <w:rPr>
                <w:sz w:val="20"/>
                <w:szCs w:val="22"/>
                <w:rFonts w:ascii="Calibri" w:cs="Times New Roman" w:hAnsi="Calibri"/>
                <w:lang w:eastAsia="es-ES"/>
              </w:rPr>
              <w:t xml:space="preserve"> </w:t>
            </w:r>
          </w:p>
          <w:p>
            <w:pPr>
              <w:pStyle w:val="style0"/>
              <w:spacing w:after="0" w:before="28"/>
            </w:pPr>
            <w:r>
              <w:rPr>
                <w:sz w:val="20"/>
                <w:szCs w:val="22"/>
                <w:rFonts w:ascii="Calibri" w:cs="Times New Roman" w:hAnsi="Calibri"/>
                <w:lang w:eastAsia="es-ES"/>
              </w:rPr>
            </w:r>
          </w:p>
          <w:p>
            <w:pPr>
              <w:pStyle w:val="style0"/>
              <w:spacing w:after="0" w:before="28"/>
            </w:pPr>
            <w:r>
              <w:rPr>
                <w:sz w:val="20"/>
                <w:szCs w:val="22"/>
                <w:rFonts w:ascii="Calibri" w:cs="Times New Roman" w:hAnsi="Calibri"/>
                <w:lang w:eastAsia="es-ES"/>
              </w:rPr>
              <w:t>5. Comprender textos literarios representativos de la literatura de la Edad Media al Siglo de Oro reconociendo la intención del autor, relacionando su contenido y su forma con los contextos socioculturales y literarios de la época, identificando el tema, reconociendo la evolución de algunos tópicos y formas literarias y expresando esa relación con juicios personales razonados</w:t>
            </w:r>
          </w:p>
        </w:tc>
      </w:tr>
      <w:tr>
        <w:trPr>
          <w:cantSplit w:val="off"/>
        </w:trPr>
        <w:tc>
          <w:tcPr>
            <w:tcBorders>
              <w:top w:color="000001" w:space="0" w:sz="2" w:val="double"/>
              <w:left w:color="000001" w:space="0" w:sz="2" w:val="double"/>
              <w:bottom w:color="000001" w:space="0" w:sz="2" w:val="double"/>
              <w:right w:color="000001" w:space="0" w:sz="2" w:val="double"/>
            </w:tcBorders>
            <w:gridSpan w:val="3"/>
            <w:shd w:fill="auto"/>
            <w:tcW w:type="dxa" w:w="7794"/>
            <w:tcMar>
              <w:top w:type="dxa" w:w="80"/>
              <w:left w:type="dxa" w:w="80"/>
              <w:bottom w:type="dxa" w:w="80"/>
              <w:right w:type="dxa" w:w="80"/>
            </w:tcMar>
          </w:tcPr>
          <w:p>
            <w:pPr>
              <w:pStyle w:val="style0"/>
              <w:spacing w:after="0" w:before="28"/>
            </w:pPr>
            <w:r>
              <w:rPr>
                <w:sz w:val="20"/>
                <w:b/>
                <w:szCs w:val="22"/>
                <w:bCs/>
                <w:rFonts w:ascii="Calibri" w:cs="Times New Roman" w:hAnsi="Calibri"/>
                <w:lang w:eastAsia="es-ES"/>
              </w:rPr>
              <w:t>Estrategias metodológicas:</w:t>
            </w:r>
          </w:p>
          <w:p>
            <w:pPr>
              <w:pStyle w:val="style0"/>
              <w:spacing w:after="0" w:before="28"/>
            </w:pPr>
            <w:r>
              <w:rPr>
                <w:sz w:val="20"/>
                <w:szCs w:val="22"/>
                <w:rFonts w:ascii="Calibri" w:cs="Times New Roman" w:hAnsi="Calibri"/>
                <w:lang w:eastAsia="es-ES"/>
              </w:rPr>
            </w:r>
          </w:p>
          <w:p>
            <w:pPr>
              <w:pStyle w:val="style0"/>
              <w:spacing w:after="0" w:before="28"/>
            </w:pPr>
            <w:r>
              <w:rPr>
                <w:sz w:val="20"/>
                <w:szCs w:val="22"/>
                <w:rFonts w:ascii="Calibri" w:cs="Times New Roman" w:hAnsi="Calibri"/>
                <w:lang w:eastAsia="es-ES"/>
              </w:rPr>
              <w:t xml:space="preserve">Se partirá siempre del texto. Como estrategias de aproximación se realizarán tanto lecturas individuales como lecturas colaborativas, en las que entre compañeros se aclaren dudas. Se estudiará de una manera activa, realizando investigaciones sobre las circunstancias históricas y sociales que influyen en la literatura y viendo cómo esta va cambiando según van cambiando las circunstancias externas. Se estudiarán las obras que reflejen de manera más clara los temas y tópicos de cada época, siempre intentando encontrar el sentido en el momento en el que surgen, así como la huella o la pervivencia que tienen en la actualidad alguno de ellos. </w:t>
            </w:r>
          </w:p>
          <w:p>
            <w:pPr>
              <w:pStyle w:val="style0"/>
              <w:spacing w:after="0" w:before="28"/>
            </w:pPr>
            <w:r>
              <w:rPr>
                <w:sz w:val="20"/>
                <w:szCs w:val="22"/>
                <w:rFonts w:ascii="Calibri" w:cs="Times New Roman" w:hAnsi="Calibri"/>
                <w:lang w:eastAsia="es-ES"/>
              </w:rPr>
            </w:r>
          </w:p>
          <w:p>
            <w:pPr>
              <w:pStyle w:val="style0"/>
              <w:spacing w:after="0" w:before="28"/>
            </w:pPr>
            <w:r>
              <w:rPr>
                <w:sz w:val="20"/>
                <w:szCs w:val="22"/>
                <w:rFonts w:ascii="Calibri" w:cs="Times New Roman" w:hAnsi="Calibri"/>
                <w:lang w:eastAsia="es-ES"/>
              </w:rPr>
              <w:t>El estudio de la forma y de los recursos estilísticos se pondrá al servicio de una mejor comprensión de la obra, y como estímulo de la propia creatividad para imitar los modelos estudiados, intentando encontrar la conexión emocional que tiene la literatura.</w:t>
            </w:r>
          </w:p>
          <w:p>
            <w:pPr>
              <w:pStyle w:val="style0"/>
              <w:spacing w:after="0" w:before="28"/>
            </w:pPr>
            <w:r>
              <w:rPr>
                <w:sz w:val="20"/>
                <w:szCs w:val="22"/>
                <w:rFonts w:ascii="Calibri" w:cs="Times New Roman" w:hAnsi="Calibri"/>
                <w:lang w:eastAsia="es-ES"/>
              </w:rPr>
            </w:r>
          </w:p>
          <w:p>
            <w:pPr>
              <w:pStyle w:val="style0"/>
              <w:spacing w:after="0" w:before="28"/>
            </w:pPr>
            <w:r>
              <w:rPr>
                <w:sz w:val="20"/>
                <w:szCs w:val="22"/>
                <w:rFonts w:ascii="Calibri" w:cs="Times New Roman" w:hAnsi="Calibri"/>
                <w:lang w:eastAsia="es-ES"/>
              </w:rPr>
              <w:t>Con la dramatización y el recitado de algunas obras o fragmentos se fortalecerá la expresión oral.</w:t>
            </w:r>
          </w:p>
        </w:tc>
      </w:tr>
      <w:tr>
        <w:trPr>
          <w:cantSplit w:val="off"/>
        </w:trPr>
        <w:tc>
          <w:tcPr>
            <w:tcBorders>
              <w:top w:color="000001" w:space="0" w:sz="2" w:val="double"/>
              <w:left w:color="000001" w:space="0" w:sz="2" w:val="double"/>
              <w:bottom w:color="000001" w:space="0" w:sz="2" w:val="double"/>
              <w:right w:color="000001" w:space="0" w:sz="2" w:val="double"/>
            </w:tcBorders>
            <w:gridSpan w:val="2"/>
            <w:shd w:fill="auto"/>
            <w:tcW w:type="dxa" w:w="8258"/>
            <w:tcMar>
              <w:top w:type="dxa" w:w="80"/>
              <w:left w:type="dxa" w:w="80"/>
              <w:bottom w:type="dxa" w:w="80"/>
              <w:right w:type="dxa" w:w="80"/>
            </w:tcMar>
          </w:tcPr>
          <w:p>
            <w:pPr>
              <w:pStyle w:val="style0"/>
              <w:spacing w:after="0" w:before="28"/>
            </w:pPr>
            <w:r>
              <w:rPr>
                <w:sz w:val="20"/>
                <w:b/>
                <w:szCs w:val="22"/>
                <w:bCs/>
                <w:rFonts w:ascii="Calibri" w:cs="Times New Roman" w:hAnsi="Calibri"/>
                <w:lang w:eastAsia="es-ES"/>
              </w:rPr>
              <w:t>Objetivos de la etapa:</w:t>
            </w:r>
          </w:p>
          <w:p>
            <w:pPr>
              <w:pStyle w:val="style0"/>
              <w:spacing w:after="0" w:before="28"/>
            </w:pPr>
            <w:r>
              <w:rPr>
                <w:sz w:val="20"/>
                <w:szCs w:val="22"/>
                <w:rFonts w:ascii="Calibri" w:cs="Times New Roman" w:hAnsi="Calibri"/>
                <w:lang w:eastAsia="es-ES"/>
              </w:rPr>
            </w:r>
          </w:p>
          <w:p>
            <w:pPr>
              <w:pStyle w:val="style0"/>
              <w:spacing w:after="0" w:before="28"/>
            </w:pPr>
            <w:r>
              <w:rPr>
                <w:sz w:val="20"/>
                <w:szCs w:val="22"/>
                <w:rFonts w:ascii="Calibri" w:cs="Times New Roman" w:hAnsi="Calibri"/>
                <w:lang w:eastAsia="es-ES"/>
              </w:rPr>
              <w:t>7. Utilizar la lengua efi</w:t>
            </w:r>
            <w:bookmarkStart w:id="0" w:name="_GoBack"/>
            <w:bookmarkEnd w:id="0"/>
            <w:r>
              <w:rPr>
                <w:sz w:val="20"/>
                <w:szCs w:val="22"/>
                <w:rFonts w:ascii="Calibri" w:cs="Times New Roman" w:hAnsi="Calibri"/>
                <w:lang w:eastAsia="es-ES"/>
              </w:rPr>
              <w:t>cazmente en la actividad escolar para buscar, seleccionar y procesar información y para redactar textos propios del ámbito académico.</w:t>
            </w:r>
          </w:p>
          <w:p>
            <w:pPr>
              <w:pStyle w:val="style0"/>
              <w:spacing w:after="0" w:before="28"/>
            </w:pPr>
            <w:r>
              <w:rPr>
                <w:sz w:val="20"/>
                <w:szCs w:val="22"/>
                <w:rFonts w:ascii="Calibri" w:cs="Times New Roman" w:hAnsi="Calibri"/>
                <w:lang w:eastAsia="es-ES"/>
              </w:rPr>
            </w:r>
          </w:p>
          <w:p>
            <w:pPr>
              <w:pStyle w:val="style0"/>
              <w:spacing w:after="0" w:before="28"/>
            </w:pPr>
            <w:r>
              <w:rPr>
                <w:sz w:val="20"/>
                <w:szCs w:val="22"/>
                <w:rFonts w:ascii="Calibri" w:cs="Times New Roman" w:hAnsi="Calibri"/>
                <w:lang w:eastAsia="es-ES"/>
              </w:rPr>
              <w:t>9. Hacer de la lectura fuente de placer, de enriquecimiento personal y de conocimiento del mundo, que les permita el desarrollo de sus propios gustos e intereses literarios y de autonomía lectora.</w:t>
            </w:r>
          </w:p>
          <w:p>
            <w:pPr>
              <w:pStyle w:val="style0"/>
              <w:spacing w:after="0" w:before="28"/>
            </w:pPr>
            <w:r>
              <w:rPr>
                <w:sz w:val="20"/>
                <w:szCs w:val="22"/>
                <w:rFonts w:ascii="Calibri" w:cs="Times New Roman" w:hAnsi="Calibri"/>
                <w:lang w:eastAsia="es-ES"/>
              </w:rPr>
            </w:r>
          </w:p>
          <w:p>
            <w:pPr>
              <w:pStyle w:val="style0"/>
              <w:spacing w:after="0" w:before="28"/>
            </w:pPr>
            <w:r>
              <w:rPr>
                <w:sz w:val="20"/>
                <w:szCs w:val="22"/>
                <w:rFonts w:ascii="Calibri" w:cs="Times New Roman" w:hAnsi="Calibri"/>
                <w:lang w:eastAsia="es-ES"/>
              </w:rPr>
              <w:t>10. Comprender textos literarios utilizando conocimientos básicos sobre las convenciones de cada género, los temas y motivos de la tradición literaria y los recursos estilísticos.</w:t>
            </w:r>
          </w:p>
          <w:p>
            <w:pPr>
              <w:pStyle w:val="style0"/>
              <w:spacing w:after="0" w:before="28"/>
            </w:pPr>
            <w:r>
              <w:rPr>
                <w:sz w:val="20"/>
                <w:szCs w:val="22"/>
                <w:rFonts w:ascii="Calibri" w:cs="Times New Roman" w:hAnsi="Calibri"/>
                <w:lang w:eastAsia="es-ES"/>
              </w:rPr>
            </w:r>
          </w:p>
          <w:p>
            <w:pPr>
              <w:pStyle w:val="style0"/>
              <w:spacing w:after="0" w:before="28"/>
            </w:pPr>
            <w:r>
              <w:rPr>
                <w:sz w:val="20"/>
                <w:szCs w:val="22"/>
                <w:rFonts w:ascii="Calibri" w:cs="Times New Roman" w:hAnsi="Calibri"/>
                <w:lang w:eastAsia="es-ES"/>
              </w:rPr>
              <w:t>11. Aproximarse al conocimiento de muestras relevantes del patrimonio literario y valorarlo como un modo de simbolizar la experiencia individual y colectiva en diferentes contextos histórico-culturales.</w:t>
            </w:r>
          </w:p>
        </w:tc>
        <w:tc>
          <w:tcPr>
            <w:tcBorders>
              <w:top w:color="000001" w:space="0" w:sz="2" w:val="double"/>
              <w:left w:color="000001" w:space="0" w:sz="2" w:val="double"/>
              <w:bottom w:color="000001" w:space="0" w:sz="2" w:val="double"/>
              <w:right w:color="000001" w:space="0" w:sz="2" w:val="double"/>
            </w:tcBorders>
            <w:shd w:fill="auto"/>
            <w:tcW w:type="dxa" w:w="15589"/>
            <w:tcMar>
              <w:top w:type="dxa" w:w="80"/>
              <w:left w:type="dxa" w:w="80"/>
              <w:bottom w:type="dxa" w:w="80"/>
              <w:right w:type="dxa" w:w="80"/>
            </w:tcMar>
          </w:tcPr>
          <w:p>
            <w:pPr>
              <w:pStyle w:val="style0"/>
              <w:spacing w:after="0" w:before="28"/>
            </w:pPr>
            <w:r>
              <w:rPr>
                <w:sz w:val="20"/>
                <w:b/>
                <w:szCs w:val="22"/>
                <w:bCs/>
                <w:rFonts w:ascii="Calibri" w:cs="Times New Roman" w:hAnsi="Calibri"/>
                <w:lang w:eastAsia="es-ES"/>
              </w:rPr>
              <w:t>Contenidos Bloque 4: Educación literaria</w:t>
            </w:r>
          </w:p>
          <w:p>
            <w:pPr>
              <w:pStyle w:val="style0"/>
              <w:spacing w:after="0" w:before="28"/>
            </w:pPr>
            <w:r>
              <w:rPr>
                <w:sz w:val="20"/>
                <w:szCs w:val="22"/>
                <w:rFonts w:ascii="Calibri" w:cs="Times New Roman" w:hAnsi="Calibri"/>
                <w:lang w:eastAsia="es-ES"/>
              </w:rPr>
            </w:r>
          </w:p>
          <w:p>
            <w:pPr>
              <w:pStyle w:val="style0"/>
              <w:spacing w:after="0" w:before="28"/>
            </w:pPr>
            <w:r>
              <w:rPr>
                <w:sz w:val="20"/>
                <w:szCs w:val="22"/>
                <w:rFonts w:ascii="Calibri" w:cs="Times New Roman" w:hAnsi="Calibri"/>
                <w:lang w:eastAsia="es-ES"/>
              </w:rPr>
              <w:t xml:space="preserve">- Aproximación a las obras más representativas de la literatura española de la Edad Media al Siglo de Oro a través de la lectura y explicación de fragmentos significativos y, en su caso, textos completos. </w:t>
            </w:r>
          </w:p>
          <w:p>
            <w:pPr>
              <w:pStyle w:val="style0"/>
              <w:spacing w:after="0" w:before="28"/>
            </w:pPr>
            <w:r>
              <w:rPr>
                <w:sz w:val="20"/>
                <w:szCs w:val="22"/>
                <w:rFonts w:ascii="Calibri" w:cs="Times New Roman" w:hAnsi="Calibri"/>
                <w:lang w:eastAsia="es-ES"/>
              </w:rPr>
              <w:t xml:space="preserve">- Lectura comentada y recitado de poemas, comparando el tratamiento de ciertos temas recurrentes, en distintos periodos literarios, y valorando la función de los elementos simbólicos y de los recursos retóricos y métricos en el poema. </w:t>
            </w:r>
          </w:p>
          <w:p>
            <w:pPr>
              <w:pStyle w:val="style0"/>
              <w:spacing w:after="0" w:before="28"/>
            </w:pPr>
            <w:r>
              <w:rPr>
                <w:sz w:val="20"/>
                <w:szCs w:val="22"/>
                <w:rFonts w:ascii="Calibri" w:cs="Times New Roman" w:hAnsi="Calibri"/>
                <w:lang w:eastAsia="es-ES"/>
              </w:rPr>
              <w:t xml:space="preserve">- Lectura comentada de relatos, observando la transformación de la narrativa desde la épica medieval en verso a la novela de los Siglos de Oro. </w:t>
            </w:r>
          </w:p>
          <w:p>
            <w:pPr>
              <w:pStyle w:val="style0"/>
              <w:spacing w:after="0" w:before="28"/>
            </w:pPr>
            <w:r>
              <w:rPr>
                <w:sz w:val="20"/>
                <w:szCs w:val="22"/>
                <w:rFonts w:ascii="Calibri" w:cs="Times New Roman" w:hAnsi="Calibri"/>
                <w:lang w:eastAsia="es-ES"/>
              </w:rPr>
              <w:t xml:space="preserve">- Redacción de textos de intención literaria a partir de la lectura de obras y fragmentos utilizando las convenciones formales del género y con intención lúdica y creativa. </w:t>
            </w:r>
          </w:p>
          <w:p>
            <w:pPr>
              <w:pStyle w:val="style0"/>
              <w:spacing w:after="0" w:before="28"/>
            </w:pPr>
            <w:r>
              <w:rPr>
                <w:sz w:val="20"/>
                <w:szCs w:val="22"/>
                <w:rFonts w:ascii="Calibri" w:cs="Times New Roman" w:hAnsi="Calibri"/>
                <w:lang w:eastAsia="es-ES"/>
              </w:rPr>
              <w:t>- Consulta y utilización de fuentes y recursos variados de información para la realización de trabajos.</w:t>
            </w:r>
            <w:r>
              <w:rPr>
                <w:sz w:val="20"/>
                <w:szCs w:val="22"/>
                <w:rFonts w:ascii="Calibri" w:cs="Arial" w:hAnsi="Calibri"/>
                <w:lang w:eastAsia="es-ES"/>
              </w:rPr>
              <w:t xml:space="preserve"> </w:t>
            </w:r>
          </w:p>
        </w:tc>
      </w:tr>
      <w:tr>
        <w:trPr>
          <w:cantSplit w:val="off"/>
        </w:trPr>
        <w:tc>
          <w:tcPr>
            <w:tcBorders>
              <w:top w:color="000001" w:space="0" w:sz="2" w:val="double"/>
              <w:left w:color="000001" w:space="0" w:sz="2" w:val="double"/>
              <w:bottom w:color="000001" w:space="0" w:sz="2" w:val="double"/>
              <w:right w:color="000001" w:space="0" w:sz="2" w:val="double"/>
            </w:tcBorders>
            <w:gridSpan w:val="2"/>
            <w:shd w:fill="auto"/>
            <w:tcW w:type="dxa" w:w="8258"/>
            <w:tcMar>
              <w:top w:type="dxa" w:w="80"/>
              <w:left w:type="dxa" w:w="80"/>
              <w:bottom w:type="dxa" w:w="80"/>
              <w:right w:type="dxa" w:w="80"/>
            </w:tcMar>
          </w:tcPr>
          <w:p>
            <w:pPr>
              <w:pStyle w:val="style0"/>
              <w:spacing w:after="0" w:before="28"/>
            </w:pPr>
            <w:r>
              <w:rPr>
                <w:sz w:val="20"/>
                <w:b/>
                <w:szCs w:val="22"/>
                <w:bCs/>
                <w:rFonts w:ascii="Calibri" w:cs="Times New Roman" w:hAnsi="Calibri"/>
                <w:lang w:eastAsia="es-ES"/>
              </w:rPr>
              <w:t>Competencias:</w:t>
            </w:r>
          </w:p>
          <w:p>
            <w:pPr>
              <w:pStyle w:val="style0"/>
              <w:spacing w:after="0" w:before="28"/>
            </w:pPr>
            <w:r>
              <w:rPr>
                <w:sz w:val="20"/>
                <w:b/>
                <w:szCs w:val="22"/>
                <w:bCs/>
                <w:rFonts w:ascii="Calibri" w:cs="Times New Roman" w:hAnsi="Calibri"/>
                <w:lang w:eastAsia="es-ES"/>
              </w:rPr>
            </w:r>
          </w:p>
          <w:p>
            <w:pPr>
              <w:pStyle w:val="style0"/>
              <w:spacing w:after="0" w:before="28"/>
            </w:pPr>
            <w:r>
              <w:rPr>
                <w:sz w:val="20"/>
                <w:szCs w:val="22"/>
                <w:rFonts w:ascii="Calibri" w:cs="Times New Roman" w:hAnsi="Calibri"/>
                <w:lang w:eastAsia="es-ES"/>
              </w:rPr>
              <w:t>CCL, CAA, CSC, CEC.</w:t>
            </w:r>
          </w:p>
        </w:tc>
        <w:tc>
          <w:tcPr>
            <w:tcBorders>
              <w:top w:color="000001" w:space="0" w:sz="2" w:val="double"/>
              <w:left w:color="000001" w:space="0" w:sz="2" w:val="double"/>
              <w:bottom w:color="000001" w:space="0" w:sz="2" w:val="double"/>
              <w:right w:color="000001" w:space="0" w:sz="2" w:val="double"/>
            </w:tcBorders>
            <w:shd w:fill="auto"/>
            <w:tcW w:type="dxa" w:w="15589"/>
            <w:tcMar>
              <w:top w:type="dxa" w:w="80"/>
              <w:left w:type="dxa" w:w="80"/>
              <w:bottom w:type="dxa" w:w="80"/>
              <w:right w:type="dxa" w:w="80"/>
            </w:tcMar>
          </w:tcPr>
          <w:p>
            <w:pPr>
              <w:pStyle w:val="style0"/>
              <w:spacing w:after="0" w:before="28"/>
            </w:pPr>
            <w:r>
              <w:rPr>
                <w:sz w:val="20"/>
                <w:b/>
                <w:szCs w:val="22"/>
                <w:bCs/>
                <w:rFonts w:ascii="Calibri" w:cs="Times New Roman" w:hAnsi="Calibri"/>
                <w:lang w:eastAsia="es-ES"/>
              </w:rPr>
              <w:t>Estándares de evaluación:</w:t>
            </w:r>
          </w:p>
          <w:p>
            <w:pPr>
              <w:pStyle w:val="style0"/>
              <w:spacing w:after="0" w:before="28"/>
            </w:pPr>
            <w:r>
              <w:rPr>
                <w:sz w:val="20"/>
                <w:szCs w:val="22"/>
                <w:rFonts w:ascii="Calibri" w:cs="Times New Roman" w:hAnsi="Calibri"/>
                <w:lang w:eastAsia="es-ES"/>
              </w:rPr>
            </w:r>
          </w:p>
          <w:p>
            <w:pPr>
              <w:pStyle w:val="style0"/>
              <w:spacing w:after="0" w:before="28"/>
            </w:pPr>
            <w:r>
              <w:rPr>
                <w:sz w:val="20"/>
                <w:szCs w:val="22"/>
                <w:rFonts w:ascii="Calibri" w:cs="Arial" w:hAnsi="Calibri"/>
                <w:lang w:eastAsia="es-ES" w:val="es-ES"/>
              </w:rPr>
              <w:t>5.1. Expresa la relación que existe entre el contenido de la obra, la intención del autor y el contexto y la pervivencia de temas y formas, emitiendo juicios personales razonados.</w:t>
            </w:r>
          </w:p>
        </w:tc>
      </w:tr>
    </w:tbl>
    <w:p>
      <w:pPr>
        <w:pStyle w:val="style0"/>
        <w:spacing w:after="0" w:before="28"/>
      </w:pPr>
      <w:r>
        <w:rPr/>
      </w:r>
    </w:p>
    <w:sectPr>
      <w:formProt w:val="off"/>
      <w:pgSz w:h="11906" w:orient="landscape" w:w="16838"/>
      <w:textDirection w:val="lrTb"/>
      <w:pgNumType w:fmt="decimal"/>
      <w:type w:val="nextPage"/>
      <w:headerReference r:id="rId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s>
</file>

<file path=word/header1.xml><?xml version="1.0" encoding="UTF-8" standalone="yes"?>
<w:hdr xmlns:w="http://schemas.openxmlformats.org/wordprocessingml/2006/main"><w:p><w:pPr><w:pStyle w:val="style27"/></w:pPr><w:r><w:rPr></w:rPr><w:drawing><wp:inline distB="0" distL="0" distR="0" distT="0"><wp:extent cx="2148205" cy="165735"/><wp:effectExtent b="0" l="0" r="0" t="0"/><wp:docPr descr="A description..." id="1"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A description..." id="0" name="Picture"></pic:cNvPr><pic:cNvPicPr><a:picLocks noChangeArrowheads="1" noChangeAspect="1"/></pic:cNvPicPr></pic:nvPicPr><pic:blipFill><a:blip r:embed="rId1"/><a:srcRect/><a:stretch><a:fillRect/></a:stretch></pic:blipFill><pic:spPr bwMode="auto"><a:xfrm><a:off x="0" y="0"/><a:ext cx="2148205" cy="165735"/></a:xfrm><a:prstGeom prst="rect"><a:avLst/></a:prstGeom><a:noFill/><a:ln w="9525"><a:noFill/><a:miter lim="800000"/><a:headEnd/><a:tailEnd/></a:ln></pic:spPr></pic:pic></a:graphicData></a:graphic></wp:inline></w:drawing></w:r></w:p></w:hdr>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Predeterminado"/>
    <w:next w:val="style0"/>
    <w:pPr>
      <w:jc w:val="left"/>
      <w:widowControl/>
      <w:tabs>
        <w:tab w:leader="none" w:pos="709" w:val="left"/>
      </w:tabs>
      <w:suppressAutoHyphens w:val="true"/>
      <w:spacing w:after="200" w:before="0"/>
    </w:pPr>
    <w:rPr>
      <w:color w:val="auto"/>
      <w:sz w:val="24"/>
      <w:szCs w:val="24"/>
      <w:rFonts w:ascii="Cambria" w:cs="" w:eastAsia="DejaVu Sans" w:hAnsi="Cambria"/>
      <w:lang w:bidi="ar-SA" w:eastAsia="ja-JP" w:val="es-ES"/>
    </w:rPr>
  </w:style>
  <w:style w:styleId="style6" w:type="paragraph">
    <w:name w:val="Encabezado 6"/>
    <w:basedOn w:val="style0"/>
    <w:next w:val="style21"/>
    <w:pPr>
      <w:outlineLvl w:val="5"/>
      <w:numPr>
        <w:ilvl w:val="5"/>
        <w:numId w:val="1"/>
      </w:numPr>
      <w:jc w:val="right"/>
      <w:widowControl/>
      <w:suppressAutoHyphens w:val="true"/>
      <w:keepNext/>
      <w:spacing w:after="0" w:before="0"/>
    </w:pPr>
    <w:rPr>
      <w:color w:val="008000"/>
      <w:sz w:val="18"/>
      <w:b/>
      <w:rFonts w:ascii="Tahoma" w:cs="Tahoma" w:eastAsia="SimSun" w:hAnsi="Tahoma"/>
      <w:lang w:bidi="hi-IN" w:eastAsia="hi-IN" w:val="es-ES"/>
    </w:rPr>
  </w:style>
  <w:style w:styleId="style15" w:type="character">
    <w:name w:val="Default Paragraph Font"/>
    <w:next w:val="style15"/>
    <w:rPr/>
  </w:style>
  <w:style w:styleId="style16" w:type="character">
    <w:name w:val="Encabezado Car"/>
    <w:basedOn w:val="style15"/>
    <w:next w:val="style16"/>
    <w:rPr/>
  </w:style>
  <w:style w:styleId="style17" w:type="character">
    <w:name w:val="Pie de página Car"/>
    <w:basedOn w:val="style15"/>
    <w:next w:val="style17"/>
    <w:rPr/>
  </w:style>
  <w:style w:styleId="style18" w:type="character">
    <w:name w:val="Título 6 Car"/>
    <w:basedOn w:val="style15"/>
    <w:next w:val="style18"/>
    <w:rPr/>
  </w:style>
  <w:style w:styleId="style19" w:type="character">
    <w:name w:val="ListLabel 1"/>
    <w:next w:val="style19"/>
    <w:rPr>
      <w:rFonts w:cs="Courier New"/>
    </w:rPr>
  </w:style>
  <w:style w:styleId="style20" w:type="paragraph">
    <w:name w:val="Encabezado"/>
    <w:basedOn w:val="style0"/>
    <w:next w:val="style21"/>
    <w:pPr>
      <w:keepNext/>
      <w:spacing w:after="120" w:before="240"/>
    </w:pPr>
    <w:rPr>
      <w:sz w:val="28"/>
      <w:szCs w:val="28"/>
      <w:rFonts w:ascii="Arial" w:cs="DejaVu Sans" w:eastAsia="DejaVu Sans" w:hAnsi="Arial"/>
    </w:rPr>
  </w:style>
  <w:style w:styleId="style21" w:type="paragraph">
    <w:name w:val="Cuerpo de texto"/>
    <w:basedOn w:val="style0"/>
    <w:next w:val="style21"/>
    <w:pPr>
      <w:spacing w:after="120" w:before="0"/>
    </w:pPr>
    <w:rPr/>
  </w:style>
  <w:style w:styleId="style22" w:type="paragraph">
    <w:name w:val="Lista"/>
    <w:basedOn w:val="style21"/>
    <w:next w:val="style22"/>
    <w:pPr/>
    <w:rPr/>
  </w:style>
  <w:style w:styleId="style23" w:type="paragraph">
    <w:name w:val="Etiqueta"/>
    <w:basedOn w:val="style0"/>
    <w:next w:val="style23"/>
    <w:pPr>
      <w:suppressLineNumbers/>
      <w:spacing w:after="120" w:before="120"/>
    </w:pPr>
    <w:rPr>
      <w:sz w:val="24"/>
      <w:i/>
      <w:szCs w:val="24"/>
      <w:iCs/>
    </w:rPr>
  </w:style>
  <w:style w:styleId="style24" w:type="paragraph">
    <w:name w:val="Índice"/>
    <w:basedOn w:val="style0"/>
    <w:next w:val="style24"/>
    <w:pPr>
      <w:suppressLineNumbers/>
    </w:pPr>
    <w:rPr/>
  </w:style>
  <w:style w:styleId="style25" w:type="paragraph">
    <w:name w:val="Normal (Web)"/>
    <w:basedOn w:val="style0"/>
    <w:next w:val="style25"/>
    <w:pPr/>
    <w:rPr/>
  </w:style>
  <w:style w:styleId="style26" w:type="paragraph">
    <w:name w:val="List Paragraph"/>
    <w:basedOn w:val="style0"/>
    <w:next w:val="style26"/>
    <w:pPr/>
    <w:rPr/>
  </w:style>
  <w:style w:styleId="style27" w:type="paragraph">
    <w:name w:val="Encabezamiento"/>
    <w:basedOn w:val="style0"/>
    <w:next w:val="style27"/>
    <w:pPr>
      <w:tabs>
        <w:tab w:leader="none" w:pos="4252" w:val="center"/>
        <w:tab w:leader="none" w:pos="8504" w:val="right"/>
      </w:tabs>
      <w:suppressLineNumbers/>
      <w:spacing w:after="0" w:before="0"/>
    </w:pPr>
    <w:rPr/>
  </w:style>
  <w:style w:styleId="style28" w:type="paragraph">
    <w:name w:val="Pie de página"/>
    <w:basedOn w:val="style0"/>
    <w:next w:val="style28"/>
    <w:pPr>
      <w:tabs>
        <w:tab w:leader="none" w:pos="4252" w:val="center"/>
        <w:tab w:leader="none" w:pos="8504" w:val="right"/>
      </w:tabs>
      <w:suppressLineNumbers/>
      <w:spacing w:after="0" w:before="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
</Relationships>
</file>

<file path=word/_rels/header1.xml.rels><?xml version="1.0" encoding="UTF-8"?>
<Relationships xmlns="http://schemas.openxmlformats.org/package/2006/relationships"><Relationship Id="rId1" Type="http://schemas.openxmlformats.org/officeDocument/2006/relationships/image" Target="media/image2.wmf"/>
</Relationships>
</file>

<file path=docProps/app.xml><?xml version="1.0" encoding="utf-8"?>
<Properties xmlns="http://schemas.openxmlformats.org/officeDocument/2006/extended-properties" xmlns:vt="http://schemas.openxmlformats.org/officeDocument/2006/docPropsVTypes">
  <Template>Normal.dotm</Template>
  <TotalTime>15</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2017-11-12T18:43:00.00Z</dcterms:created>
  <dc:creator>SVP</dc:creator>
  <cp:lastModifiedBy>Joaquin Martin</cp:lastModifiedBy>
  <dcterms:modified xsi:type="dcterms:W3CDTF">2017-11-26T19:02:00.00Z</dcterms:modified>
  <cp:revision>4</cp:revision>
</cp:coreProperties>
</file>