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1B5" w:rsidRDefault="00BB31B5" w:rsidP="00BB31B5">
      <w:pPr>
        <w:pStyle w:val="Ttulo"/>
        <w:jc w:val="center"/>
      </w:pPr>
      <w:r w:rsidRPr="00824832">
        <w:t xml:space="preserve">LAS COMPETENCIAS CLAVE </w:t>
      </w:r>
    </w:p>
    <w:p w:rsidR="00BB31B5" w:rsidRPr="00824832" w:rsidRDefault="00BB31B5" w:rsidP="00BB31B5">
      <w:pPr>
        <w:pStyle w:val="Ttulo"/>
        <w:jc w:val="center"/>
      </w:pPr>
      <w:r w:rsidRPr="00824832">
        <w:t xml:space="preserve">EN </w:t>
      </w:r>
      <w:r>
        <w:t>LA HISTORIA DEL ARTE</w:t>
      </w:r>
    </w:p>
    <w:p w:rsidR="00BB31B5" w:rsidRPr="00A80010" w:rsidRDefault="00BB31B5" w:rsidP="00BB31B5">
      <w:pPr>
        <w:spacing w:line="276" w:lineRule="auto"/>
        <w:jc w:val="both"/>
        <w:rPr>
          <w:rFonts w:ascii="Arial" w:hAnsi="Arial" w:cs="Arial"/>
          <w:b/>
          <w:sz w:val="22"/>
          <w:szCs w:val="22"/>
        </w:rPr>
      </w:pPr>
    </w:p>
    <w:p w:rsidR="00BE59D3" w:rsidRDefault="00BB31B5" w:rsidP="00BE59D3">
      <w:pPr>
        <w:pStyle w:val="Ttulo1"/>
      </w:pPr>
      <w:r w:rsidRPr="00A80010">
        <w:t>a) Comunicación Lingüística</w:t>
      </w:r>
    </w:p>
    <w:p w:rsidR="00BB31B5" w:rsidRDefault="00BB31B5" w:rsidP="00BB31B5">
      <w:pPr>
        <w:spacing w:line="276" w:lineRule="auto"/>
        <w:ind w:firstLine="708"/>
        <w:jc w:val="both"/>
        <w:rPr>
          <w:rFonts w:ascii="Arial" w:hAnsi="Arial" w:cs="Arial"/>
          <w:sz w:val="22"/>
          <w:szCs w:val="22"/>
        </w:rPr>
      </w:pPr>
      <w:r w:rsidRPr="00A80010">
        <w:rPr>
          <w:rFonts w:ascii="Arial" w:hAnsi="Arial" w:cs="Arial"/>
          <w:sz w:val="22"/>
          <w:szCs w:val="22"/>
        </w:rPr>
        <w:t xml:space="preserve">El acceso al código artístico además de enriquecer y ampliar el vocabulario específico con las aportaciones de este ámbito de conocimiento, incrementa las posibilidades comunicativas perfeccionando el código verbal con los matices propios de las habilidades no lingüísticas, con la práctica cualificada de la </w:t>
      </w:r>
      <w:r>
        <w:rPr>
          <w:rFonts w:ascii="Arial" w:hAnsi="Arial" w:cs="Arial"/>
          <w:sz w:val="22"/>
          <w:szCs w:val="22"/>
        </w:rPr>
        <w:t>observación de la obra de arte</w:t>
      </w:r>
      <w:r w:rsidRPr="00A80010">
        <w:rPr>
          <w:rFonts w:ascii="Arial" w:hAnsi="Arial" w:cs="Arial"/>
          <w:sz w:val="22"/>
          <w:szCs w:val="22"/>
        </w:rPr>
        <w:t xml:space="preserve"> y con la generalización de las estrategias de pensamiento comunicativo, de autoaprendizaje y de regulación de la conducta.</w:t>
      </w:r>
    </w:p>
    <w:p w:rsidR="00BB31B5" w:rsidRPr="00A80010" w:rsidRDefault="00BB31B5" w:rsidP="00BB31B5">
      <w:pPr>
        <w:spacing w:line="276" w:lineRule="auto"/>
        <w:ind w:firstLine="708"/>
        <w:jc w:val="both"/>
        <w:rPr>
          <w:rFonts w:ascii="Arial" w:hAnsi="Arial" w:cs="Arial"/>
          <w:b/>
          <w:sz w:val="22"/>
          <w:szCs w:val="22"/>
        </w:rPr>
      </w:pPr>
    </w:p>
    <w:p w:rsidR="00BE59D3" w:rsidRDefault="00BB31B5" w:rsidP="00BE59D3">
      <w:pPr>
        <w:pStyle w:val="Ttulo1"/>
      </w:pPr>
      <w:r w:rsidRPr="00A80010">
        <w:t>b) Competencia matemática y competencias básica en ciencia y tecnología</w:t>
      </w:r>
    </w:p>
    <w:p w:rsidR="00BB31B5" w:rsidRDefault="00BB31B5" w:rsidP="00BB31B5">
      <w:pPr>
        <w:spacing w:line="276" w:lineRule="auto"/>
        <w:ind w:firstLine="708"/>
        <w:jc w:val="both"/>
        <w:rPr>
          <w:rFonts w:ascii="Arial" w:hAnsi="Arial" w:cs="Arial"/>
          <w:sz w:val="22"/>
          <w:szCs w:val="22"/>
        </w:rPr>
      </w:pPr>
      <w:r w:rsidRPr="00A80010">
        <w:rPr>
          <w:rFonts w:ascii="Arial" w:hAnsi="Arial" w:cs="Arial"/>
          <w:sz w:val="22"/>
          <w:szCs w:val="22"/>
        </w:rPr>
        <w:t xml:space="preserve">Las posibilidades de ampliar el conocimiento y la interacción con el medio se acentúan especialmente en lo relativo al </w:t>
      </w:r>
      <w:r>
        <w:rPr>
          <w:rFonts w:ascii="Arial" w:hAnsi="Arial" w:cs="Arial"/>
          <w:sz w:val="22"/>
          <w:szCs w:val="22"/>
        </w:rPr>
        <w:t>proporción, al canon y a todos los nuevos sistemas de datación y estudio de la obra de arte a través de medios informáticos y</w:t>
      </w:r>
      <w:r w:rsidRPr="00A80010">
        <w:rPr>
          <w:rFonts w:ascii="Arial" w:hAnsi="Arial" w:cs="Arial"/>
          <w:sz w:val="22"/>
          <w:szCs w:val="22"/>
        </w:rPr>
        <w:t xml:space="preserve">. El valor del </w:t>
      </w:r>
      <w:r>
        <w:rPr>
          <w:rFonts w:ascii="Arial" w:hAnsi="Arial" w:cs="Arial"/>
          <w:sz w:val="22"/>
          <w:szCs w:val="22"/>
        </w:rPr>
        <w:t xml:space="preserve">uso del volumen y la perspectiva en escultura y pintura, o el valor de las proporciones en la arquitectura </w:t>
      </w:r>
      <w:r w:rsidRPr="00A80010">
        <w:rPr>
          <w:rFonts w:ascii="Arial" w:hAnsi="Arial" w:cs="Arial"/>
          <w:sz w:val="22"/>
          <w:szCs w:val="22"/>
        </w:rPr>
        <w:t>contribuyen a hacer más comprensiva, coherente y sostenible la relación de respeto con el medio.</w:t>
      </w:r>
    </w:p>
    <w:p w:rsidR="00BB31B5" w:rsidRPr="00A80010" w:rsidRDefault="00BB31B5" w:rsidP="00BB31B5">
      <w:pPr>
        <w:spacing w:line="276" w:lineRule="auto"/>
        <w:ind w:firstLine="708"/>
        <w:jc w:val="both"/>
        <w:rPr>
          <w:rFonts w:ascii="Arial" w:hAnsi="Arial" w:cs="Arial"/>
          <w:b/>
          <w:sz w:val="22"/>
          <w:szCs w:val="22"/>
        </w:rPr>
      </w:pPr>
    </w:p>
    <w:p w:rsidR="00BE59D3" w:rsidRDefault="00BB31B5" w:rsidP="00BE59D3">
      <w:pPr>
        <w:pStyle w:val="Ttulo1"/>
      </w:pPr>
      <w:r w:rsidRPr="00A80010">
        <w:t>c) Competencia digital</w:t>
      </w:r>
    </w:p>
    <w:p w:rsidR="00BB31B5" w:rsidRDefault="00BB31B5" w:rsidP="00BB31B5">
      <w:pPr>
        <w:spacing w:line="276" w:lineRule="auto"/>
        <w:ind w:firstLine="708"/>
        <w:jc w:val="both"/>
        <w:rPr>
          <w:rFonts w:ascii="Arial" w:hAnsi="Arial" w:cs="Arial"/>
          <w:sz w:val="22"/>
          <w:szCs w:val="22"/>
        </w:rPr>
      </w:pPr>
      <w:r w:rsidRPr="00A80010">
        <w:rPr>
          <w:rFonts w:ascii="Arial" w:hAnsi="Arial" w:cs="Arial"/>
          <w:sz w:val="22"/>
          <w:szCs w:val="22"/>
        </w:rPr>
        <w:t>El uso de las tecnologías como fuente permanente de información y, sobre todo, como un recurso para la expresión contribuyen a generalizar la competencia en el tratamiento de la información y competencia digital.</w:t>
      </w:r>
      <w:r>
        <w:rPr>
          <w:rFonts w:ascii="Arial" w:hAnsi="Arial" w:cs="Arial"/>
          <w:sz w:val="22"/>
          <w:szCs w:val="22"/>
        </w:rPr>
        <w:t xml:space="preserve"> En este apartado no podemos olvidar las visitas virtuales a los grandes museos.</w:t>
      </w:r>
    </w:p>
    <w:p w:rsidR="00BB31B5" w:rsidRPr="00A80010" w:rsidRDefault="00BB31B5" w:rsidP="00BB31B5">
      <w:pPr>
        <w:spacing w:line="276" w:lineRule="auto"/>
        <w:ind w:firstLine="708"/>
        <w:jc w:val="both"/>
        <w:rPr>
          <w:rFonts w:ascii="Arial" w:hAnsi="Arial" w:cs="Arial"/>
          <w:b/>
          <w:sz w:val="22"/>
          <w:szCs w:val="22"/>
        </w:rPr>
      </w:pPr>
    </w:p>
    <w:p w:rsidR="00BE59D3" w:rsidRDefault="00BB31B5" w:rsidP="00BE59D3">
      <w:pPr>
        <w:pStyle w:val="Ttulo1"/>
      </w:pPr>
      <w:r w:rsidRPr="00A80010">
        <w:t>d) Aprender a Aprender</w:t>
      </w:r>
    </w:p>
    <w:p w:rsidR="00BB31B5" w:rsidRDefault="00BB31B5" w:rsidP="00BB31B5">
      <w:pPr>
        <w:spacing w:line="276" w:lineRule="auto"/>
        <w:ind w:firstLine="708"/>
        <w:jc w:val="both"/>
        <w:rPr>
          <w:rFonts w:ascii="Arial" w:hAnsi="Arial" w:cs="Arial"/>
          <w:sz w:val="22"/>
          <w:szCs w:val="22"/>
        </w:rPr>
      </w:pPr>
      <w:r w:rsidRPr="00A80010">
        <w:rPr>
          <w:rFonts w:ascii="Arial" w:hAnsi="Arial" w:cs="Arial"/>
          <w:sz w:val="22"/>
          <w:szCs w:val="22"/>
        </w:rPr>
        <w:t xml:space="preserve">El ejercicio </w:t>
      </w:r>
      <w:r w:rsidR="00D153E2">
        <w:rPr>
          <w:rFonts w:ascii="Arial" w:hAnsi="Arial" w:cs="Arial"/>
          <w:sz w:val="22"/>
          <w:szCs w:val="22"/>
        </w:rPr>
        <w:t xml:space="preserve">en la comprensión global de la obra de arte a través de un análisis positivista, formulista, historicista, e iconológico </w:t>
      </w:r>
      <w:r w:rsidRPr="00A80010">
        <w:rPr>
          <w:rFonts w:ascii="Arial" w:hAnsi="Arial" w:cs="Arial"/>
          <w:sz w:val="22"/>
          <w:szCs w:val="22"/>
        </w:rPr>
        <w:t xml:space="preserve">exige un esfuerzo añadido que necesariamente mejora los hábitos de estudio y trabajo y las estrategias receptivas y productivas de aprendizaje. </w:t>
      </w:r>
      <w:r w:rsidR="00D153E2">
        <w:rPr>
          <w:rFonts w:ascii="Arial" w:hAnsi="Arial" w:cs="Arial"/>
          <w:sz w:val="22"/>
          <w:szCs w:val="22"/>
        </w:rPr>
        <w:t>L</w:t>
      </w:r>
      <w:r w:rsidRPr="00A80010">
        <w:rPr>
          <w:rFonts w:ascii="Arial" w:hAnsi="Arial" w:cs="Arial"/>
          <w:sz w:val="22"/>
          <w:szCs w:val="22"/>
        </w:rPr>
        <w:t>a persona que desarrolla estas enseñanzas incorpora nuevos conocimientos sobre el estudio, incrementa su eficacia mediante la práctica y, sobre todo, desarrolla los valores asociados al esfuerzo personal.</w:t>
      </w:r>
    </w:p>
    <w:p w:rsidR="00BB31B5" w:rsidRPr="00A80010" w:rsidRDefault="00BB31B5" w:rsidP="00BB31B5">
      <w:pPr>
        <w:spacing w:line="276" w:lineRule="auto"/>
        <w:ind w:firstLine="708"/>
        <w:jc w:val="both"/>
        <w:rPr>
          <w:rFonts w:ascii="Arial" w:hAnsi="Arial" w:cs="Arial"/>
          <w:b/>
          <w:sz w:val="22"/>
          <w:szCs w:val="22"/>
        </w:rPr>
      </w:pPr>
    </w:p>
    <w:p w:rsidR="00BE59D3" w:rsidRDefault="00BB31B5" w:rsidP="00BE59D3">
      <w:pPr>
        <w:pStyle w:val="Ttulo1"/>
      </w:pPr>
      <w:r w:rsidRPr="00A80010">
        <w:lastRenderedPageBreak/>
        <w:t>e) Competencias sociales y cívicas</w:t>
      </w:r>
    </w:p>
    <w:p w:rsidR="00BB31B5" w:rsidRDefault="00BB31B5" w:rsidP="00BB31B5">
      <w:pPr>
        <w:spacing w:line="276" w:lineRule="auto"/>
        <w:ind w:firstLine="708"/>
        <w:jc w:val="both"/>
        <w:rPr>
          <w:rFonts w:ascii="Arial" w:hAnsi="Arial" w:cs="Arial"/>
          <w:sz w:val="22"/>
          <w:szCs w:val="22"/>
        </w:rPr>
      </w:pPr>
      <w:r w:rsidRPr="00A80010">
        <w:rPr>
          <w:rFonts w:ascii="Arial" w:hAnsi="Arial" w:cs="Arial"/>
          <w:sz w:val="22"/>
          <w:szCs w:val="22"/>
        </w:rPr>
        <w:t xml:space="preserve">Estas enseñanzas facilitan a construcción de la conciencia social y ciudadana mediante el acceso al patrimonio cultural colectivo y mediante </w:t>
      </w:r>
      <w:r w:rsidR="00D153E2">
        <w:rPr>
          <w:rFonts w:ascii="Arial" w:hAnsi="Arial" w:cs="Arial"/>
          <w:sz w:val="22"/>
          <w:szCs w:val="22"/>
        </w:rPr>
        <w:t>el disfrute sensorial de la historia del arte, entendida dentro de su conjunto histórico y social.</w:t>
      </w:r>
      <w:r w:rsidRPr="00A80010">
        <w:rPr>
          <w:rFonts w:ascii="Arial" w:hAnsi="Arial" w:cs="Arial"/>
          <w:sz w:val="22"/>
          <w:szCs w:val="22"/>
        </w:rPr>
        <w:t xml:space="preserve"> El aprendizaje individual y particular se complementa con el ejercicio de conjunto en diferentes formatos de agrupamiento</w:t>
      </w:r>
      <w:r w:rsidR="00D153E2">
        <w:rPr>
          <w:rFonts w:ascii="Arial" w:hAnsi="Arial" w:cs="Arial"/>
          <w:sz w:val="22"/>
          <w:szCs w:val="22"/>
        </w:rPr>
        <w:t>, trabajando sobre todo los aprendizajes cooperativos</w:t>
      </w:r>
      <w:r w:rsidRPr="00A80010">
        <w:rPr>
          <w:rFonts w:ascii="Arial" w:hAnsi="Arial" w:cs="Arial"/>
          <w:sz w:val="22"/>
          <w:szCs w:val="22"/>
        </w:rPr>
        <w:t>. La práctica colectiva, además de incrementar la motivación, mejora el desarrollo de las habilidades sociales de interacción y los valores de respeto, cooperación, tolerancia y trabajo en equipo. Contribuye, por tanto, de manera directa a mejorar las prácticas de convivencia.</w:t>
      </w:r>
    </w:p>
    <w:p w:rsidR="00BB31B5" w:rsidRPr="00A80010" w:rsidRDefault="00BB31B5" w:rsidP="00BB31B5">
      <w:pPr>
        <w:spacing w:line="276" w:lineRule="auto"/>
        <w:ind w:firstLine="708"/>
        <w:jc w:val="both"/>
        <w:rPr>
          <w:rFonts w:ascii="Arial" w:hAnsi="Arial" w:cs="Arial"/>
          <w:b/>
          <w:sz w:val="22"/>
          <w:szCs w:val="22"/>
        </w:rPr>
      </w:pPr>
    </w:p>
    <w:p w:rsidR="00BE59D3" w:rsidRDefault="00BB31B5" w:rsidP="00BE59D3">
      <w:pPr>
        <w:pStyle w:val="Ttulo1"/>
      </w:pPr>
      <w:r w:rsidRPr="00A80010">
        <w:t>f) Sentido e iniciativa y espíritu emprendedor</w:t>
      </w:r>
    </w:p>
    <w:p w:rsidR="00BB31B5" w:rsidRDefault="00BB31B5" w:rsidP="00BB31B5">
      <w:pPr>
        <w:spacing w:line="276" w:lineRule="auto"/>
        <w:ind w:firstLine="708"/>
        <w:jc w:val="both"/>
        <w:rPr>
          <w:rFonts w:ascii="Arial" w:hAnsi="Arial" w:cs="Arial"/>
          <w:sz w:val="22"/>
          <w:szCs w:val="22"/>
        </w:rPr>
      </w:pPr>
      <w:r w:rsidRPr="00A80010">
        <w:rPr>
          <w:rFonts w:ascii="Arial" w:hAnsi="Arial" w:cs="Arial"/>
          <w:sz w:val="22"/>
          <w:szCs w:val="22"/>
        </w:rPr>
        <w:t xml:space="preserve">El alumnado de estas enseñanzas descubre cómo sus posibilidades creativas aumentan. El conocimiento y las posibilidades de expresión, ofrecen alternativas en la organización del tiempo libre, y abren posibilidades de futuro profesional. El campo de iniciativas se amplia y la posibilidad de tomar decisiones se enriquece. </w:t>
      </w:r>
      <w:r w:rsidR="00D153E2">
        <w:rPr>
          <w:rFonts w:ascii="Arial" w:hAnsi="Arial" w:cs="Arial"/>
          <w:sz w:val="22"/>
          <w:szCs w:val="22"/>
        </w:rPr>
        <w:t>L</w:t>
      </w:r>
      <w:r w:rsidRPr="00A80010">
        <w:rPr>
          <w:rFonts w:ascii="Arial" w:hAnsi="Arial" w:cs="Arial"/>
          <w:sz w:val="22"/>
          <w:szCs w:val="22"/>
        </w:rPr>
        <w:t xml:space="preserve">a práctica </w:t>
      </w:r>
      <w:r w:rsidR="00D153E2">
        <w:rPr>
          <w:rFonts w:ascii="Arial" w:hAnsi="Arial" w:cs="Arial"/>
          <w:sz w:val="22"/>
          <w:szCs w:val="22"/>
        </w:rPr>
        <w:t>artística</w:t>
      </w:r>
      <w:r w:rsidRPr="00A80010">
        <w:rPr>
          <w:rFonts w:ascii="Arial" w:hAnsi="Arial" w:cs="Arial"/>
          <w:sz w:val="22"/>
          <w:szCs w:val="22"/>
        </w:rPr>
        <w:t xml:space="preserve"> además de estimular la iniciativa y la creatividad, contribuye al conocimiento de sí mismo. La persona tiene una mayor posibilidad de conocer de forma más realista sus capacidades y sus limitaciones, y de recibir de los demás los necesarios estímulos para reforzar su personalidad. Además estas enseñanzas permiten canalizar sus emociones y afecto y, con ello, desarrollar una personalidad más equilibrada.</w:t>
      </w:r>
    </w:p>
    <w:p w:rsidR="00BB31B5" w:rsidRPr="00A80010" w:rsidRDefault="00BB31B5" w:rsidP="00BB31B5">
      <w:pPr>
        <w:spacing w:line="276" w:lineRule="auto"/>
        <w:ind w:firstLine="708"/>
        <w:jc w:val="both"/>
        <w:rPr>
          <w:rFonts w:ascii="Arial" w:hAnsi="Arial" w:cs="Arial"/>
          <w:b/>
          <w:sz w:val="22"/>
          <w:szCs w:val="22"/>
        </w:rPr>
      </w:pPr>
    </w:p>
    <w:p w:rsidR="00BE59D3" w:rsidRDefault="00BB31B5" w:rsidP="00BE59D3">
      <w:pPr>
        <w:pStyle w:val="Ttulo1"/>
      </w:pPr>
      <w:r w:rsidRPr="00A80010">
        <w:t>g) Conciencia y expresiones culturales</w:t>
      </w:r>
    </w:p>
    <w:p w:rsidR="00BB31B5" w:rsidRPr="00A80010" w:rsidRDefault="00BB31B5" w:rsidP="00BB31B5">
      <w:pPr>
        <w:spacing w:line="276" w:lineRule="auto"/>
        <w:ind w:firstLine="708"/>
        <w:jc w:val="both"/>
        <w:rPr>
          <w:rFonts w:ascii="Arial" w:hAnsi="Arial" w:cs="Arial"/>
          <w:b/>
          <w:sz w:val="22"/>
          <w:szCs w:val="22"/>
        </w:rPr>
      </w:pPr>
      <w:r w:rsidRPr="00A80010">
        <w:rPr>
          <w:rFonts w:ascii="Arial" w:hAnsi="Arial" w:cs="Arial"/>
          <w:sz w:val="22"/>
          <w:szCs w:val="22"/>
        </w:rPr>
        <w:t>Establece la Comisión Europea como una de las competencias claves que deben desarrollar todo ciudadano y ciudadana al concluir la enseñanza obligatoria</w:t>
      </w:r>
      <w:r w:rsidR="00D153E2">
        <w:rPr>
          <w:rFonts w:ascii="Arial" w:hAnsi="Arial" w:cs="Arial"/>
          <w:sz w:val="22"/>
          <w:szCs w:val="22"/>
        </w:rPr>
        <w:t xml:space="preserve"> y postobligatoria</w:t>
      </w:r>
      <w:r w:rsidRPr="00A80010">
        <w:rPr>
          <w:rFonts w:ascii="Arial" w:hAnsi="Arial" w:cs="Arial"/>
          <w:sz w:val="22"/>
          <w:szCs w:val="22"/>
        </w:rPr>
        <w:t xml:space="preserve">, la competencia cultural y artística. Esta competencia se define como la apreciación de la importancia de la expresión creativa de ideas, experiencias y emociones en diversos medios de expresión, incluyendo la </w:t>
      </w:r>
      <w:r w:rsidR="00D153E2">
        <w:rPr>
          <w:rFonts w:ascii="Arial" w:hAnsi="Arial" w:cs="Arial"/>
          <w:sz w:val="22"/>
          <w:szCs w:val="22"/>
        </w:rPr>
        <w:t>creación artística</w:t>
      </w:r>
      <w:r w:rsidRPr="00A80010">
        <w:rPr>
          <w:rFonts w:ascii="Arial" w:hAnsi="Arial" w:cs="Arial"/>
          <w:sz w:val="22"/>
          <w:szCs w:val="22"/>
        </w:rPr>
        <w:t xml:space="preserve">. La enseñanza </w:t>
      </w:r>
      <w:r w:rsidR="00D153E2">
        <w:rPr>
          <w:rFonts w:ascii="Arial" w:hAnsi="Arial" w:cs="Arial"/>
          <w:sz w:val="22"/>
          <w:szCs w:val="22"/>
        </w:rPr>
        <w:t xml:space="preserve">de la historia del arte </w:t>
      </w:r>
      <w:r w:rsidRPr="00A80010">
        <w:rPr>
          <w:rFonts w:ascii="Arial" w:hAnsi="Arial" w:cs="Arial"/>
          <w:sz w:val="22"/>
          <w:szCs w:val="22"/>
        </w:rPr>
        <w:t xml:space="preserve"> contribuye a su desarrollo de manera complementaria a la educación </w:t>
      </w:r>
      <w:r w:rsidR="00D153E2">
        <w:rPr>
          <w:rFonts w:ascii="Arial" w:hAnsi="Arial" w:cs="Arial"/>
          <w:sz w:val="22"/>
          <w:szCs w:val="22"/>
        </w:rPr>
        <w:t>postobligatoria</w:t>
      </w:r>
      <w:r w:rsidRPr="00A80010">
        <w:rPr>
          <w:rFonts w:ascii="Arial" w:hAnsi="Arial" w:cs="Arial"/>
          <w:sz w:val="22"/>
          <w:szCs w:val="22"/>
        </w:rPr>
        <w:t xml:space="preserve"> en la medida en la que contribuye a que desarrollen la sensibilidad y la capacidad estética a través de la comprensión del lenguaje </w:t>
      </w:r>
      <w:r w:rsidR="00BE59D3">
        <w:rPr>
          <w:rFonts w:ascii="Arial" w:hAnsi="Arial" w:cs="Arial"/>
          <w:sz w:val="22"/>
          <w:szCs w:val="22"/>
        </w:rPr>
        <w:t xml:space="preserve">artístico </w:t>
      </w:r>
      <w:r w:rsidRPr="00A80010">
        <w:rPr>
          <w:rFonts w:ascii="Arial" w:hAnsi="Arial" w:cs="Arial"/>
          <w:sz w:val="22"/>
          <w:szCs w:val="22"/>
        </w:rPr>
        <w:t>y el gusto por l</w:t>
      </w:r>
      <w:r w:rsidR="00BE59D3">
        <w:rPr>
          <w:rFonts w:ascii="Arial" w:hAnsi="Arial" w:cs="Arial"/>
          <w:sz w:val="22"/>
          <w:szCs w:val="22"/>
        </w:rPr>
        <w:t>os diferentes estilos</w:t>
      </w:r>
      <w:r w:rsidRPr="00A80010">
        <w:rPr>
          <w:rFonts w:ascii="Arial" w:hAnsi="Arial" w:cs="Arial"/>
          <w:sz w:val="22"/>
          <w:szCs w:val="22"/>
        </w:rPr>
        <w:t xml:space="preserve"> y de la práctica </w:t>
      </w:r>
      <w:r w:rsidR="00BE59D3">
        <w:rPr>
          <w:rFonts w:ascii="Arial" w:hAnsi="Arial" w:cs="Arial"/>
          <w:sz w:val="22"/>
          <w:szCs w:val="22"/>
        </w:rPr>
        <w:t>artística</w:t>
      </w:r>
      <w:r w:rsidRPr="00A80010">
        <w:rPr>
          <w:rFonts w:ascii="Arial" w:hAnsi="Arial" w:cs="Arial"/>
          <w:sz w:val="22"/>
          <w:szCs w:val="22"/>
        </w:rPr>
        <w:t xml:space="preserve"> como un medio creativo para expresar ideas, experiencias o sentimientos. Además, acceden al conocimiento básico de algunas manifestaciones artísticas relevantes y a su diversidad cultural, contribuyendo con ello a promover una actitud abierta hacia las mismas; a mostrar interés por la práctica artística como enriquecimiento personal y de empleo del ocio.</w:t>
      </w:r>
    </w:p>
    <w:p w:rsidR="003309D4" w:rsidRDefault="003309D4"/>
    <w:sectPr w:rsidR="003309D4" w:rsidSect="003309D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BB31B5"/>
    <w:rsid w:val="003309D4"/>
    <w:rsid w:val="009D65A1"/>
    <w:rsid w:val="00BB31B5"/>
    <w:rsid w:val="00BE59D3"/>
    <w:rsid w:val="00D153E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1B5"/>
    <w:pPr>
      <w:widowControl w:val="0"/>
      <w:autoSpaceDE w:val="0"/>
      <w:autoSpaceDN w:val="0"/>
      <w:adjustRightInd w:val="0"/>
      <w:spacing w:after="0" w:line="240" w:lineRule="auto"/>
    </w:pPr>
    <w:rPr>
      <w:rFonts w:ascii="Courier" w:eastAsia="Times New Roman" w:hAnsi="Courier" w:cs="Times New Roman"/>
      <w:sz w:val="20"/>
      <w:szCs w:val="20"/>
      <w:lang w:val="es-ES_tradnl" w:eastAsia="es-ES" w:bidi="he-IL"/>
    </w:rPr>
  </w:style>
  <w:style w:type="paragraph" w:styleId="Ttulo1">
    <w:name w:val="heading 1"/>
    <w:basedOn w:val="Normal"/>
    <w:next w:val="Normal"/>
    <w:link w:val="Ttulo1Car"/>
    <w:uiPriority w:val="9"/>
    <w:qFormat/>
    <w:rsid w:val="00BE59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BB31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B31B5"/>
    <w:rPr>
      <w:rFonts w:asciiTheme="majorHAnsi" w:eastAsiaTheme="majorEastAsia" w:hAnsiTheme="majorHAnsi" w:cstheme="majorBidi"/>
      <w:color w:val="17365D" w:themeColor="text2" w:themeShade="BF"/>
      <w:spacing w:val="5"/>
      <w:kern w:val="28"/>
      <w:sz w:val="52"/>
      <w:szCs w:val="52"/>
      <w:lang w:val="es-ES_tradnl" w:eastAsia="es-ES" w:bidi="he-IL"/>
    </w:rPr>
  </w:style>
  <w:style w:type="character" w:customStyle="1" w:styleId="Ttulo1Car">
    <w:name w:val="Título 1 Car"/>
    <w:basedOn w:val="Fuentedeprrafopredeter"/>
    <w:link w:val="Ttulo1"/>
    <w:uiPriority w:val="9"/>
    <w:rsid w:val="00BE59D3"/>
    <w:rPr>
      <w:rFonts w:asciiTheme="majorHAnsi" w:eastAsiaTheme="majorEastAsia" w:hAnsiTheme="majorHAnsi" w:cstheme="majorBidi"/>
      <w:b/>
      <w:bCs/>
      <w:color w:val="365F91" w:themeColor="accent1" w:themeShade="BF"/>
      <w:sz w:val="28"/>
      <w:szCs w:val="28"/>
      <w:lang w:val="es-ES_tradnl" w:eastAsia="es-ES"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700</Words>
  <Characters>3854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2018-03-08T18:54:00Z</dcterms:created>
  <dcterms:modified xsi:type="dcterms:W3CDTF">2018-03-08T19:07:00Z</dcterms:modified>
</cp:coreProperties>
</file>