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05" w:rsidRDefault="006818E8" w:rsidP="00201FBF">
      <w:pPr>
        <w:jc w:val="center"/>
        <w:rPr>
          <w:b/>
          <w:sz w:val="24"/>
          <w:szCs w:val="24"/>
        </w:rPr>
      </w:pPr>
      <w:r w:rsidRPr="006818E8">
        <w:rPr>
          <w:b/>
        </w:rPr>
        <w:t>TÍTULO</w:t>
      </w:r>
      <w:r>
        <w:t xml:space="preserve">: </w:t>
      </w:r>
      <w:r w:rsidRPr="00201FBF">
        <w:rPr>
          <w:b/>
          <w:sz w:val="24"/>
          <w:szCs w:val="24"/>
        </w:rPr>
        <w:t>Las figuras musicales</w:t>
      </w:r>
    </w:p>
    <w:p w:rsidR="00201FBF" w:rsidRPr="00201FBF" w:rsidRDefault="00201FBF" w:rsidP="00201FBF">
      <w:pPr>
        <w:ind w:left="-142"/>
        <w:jc w:val="center"/>
        <w:rPr>
          <w:b/>
          <w:sz w:val="12"/>
          <w:szCs w:val="12"/>
        </w:rPr>
      </w:pPr>
    </w:p>
    <w:p w:rsidR="006818E8" w:rsidRDefault="006818E8" w:rsidP="006E3C62">
      <w:pPr>
        <w:spacing w:after="240"/>
        <w:jc w:val="both"/>
      </w:pPr>
      <w:r w:rsidRPr="006818E8">
        <w:rPr>
          <w:b/>
        </w:rPr>
        <w:t>ALUMNDO AL QUE VA DIRIGIDA</w:t>
      </w:r>
      <w:r>
        <w:t xml:space="preserve">: </w:t>
      </w:r>
      <w:r w:rsidR="00DB7BBE">
        <w:t>4</w:t>
      </w:r>
      <w:r>
        <w:t>º de Educación Primaria</w:t>
      </w:r>
    </w:p>
    <w:p w:rsidR="006818E8" w:rsidRDefault="006818E8" w:rsidP="006E3C62">
      <w:pPr>
        <w:spacing w:after="240"/>
        <w:jc w:val="both"/>
      </w:pPr>
      <w:r w:rsidRPr="006818E8">
        <w:rPr>
          <w:b/>
        </w:rPr>
        <w:t>DESCRIPTOR</w:t>
      </w:r>
      <w:r>
        <w:t>: Desarrollar la competencia comunicativa dentro de la asignatura de Música, usando herramientas TIC que permitan utilizar el lenguaje como instrumento para organizar y comunicar oralmente los conocimientos ad</w:t>
      </w:r>
      <w:r w:rsidR="00DB7BBE">
        <w:t>quiridos en torno a</w:t>
      </w:r>
      <w:r>
        <w:t>l tema “Las figuras musicales”</w:t>
      </w:r>
      <w:r w:rsidR="00DB7BBE">
        <w:t>.</w:t>
      </w:r>
    </w:p>
    <w:p w:rsidR="00DB7BBE" w:rsidRDefault="00DB7BBE" w:rsidP="006E3C62">
      <w:pPr>
        <w:spacing w:after="240"/>
        <w:jc w:val="both"/>
      </w:pPr>
      <w:r w:rsidRPr="00DB7BBE">
        <w:rPr>
          <w:b/>
        </w:rPr>
        <w:t>DESCRIPCIÓN:</w:t>
      </w:r>
      <w:r>
        <w:t xml:space="preserve"> Se trata de exponer los aprendizajes adquiridos referidos a las figuras musicales que conocen: redonda, blanca, negra, corc</w:t>
      </w:r>
      <w:r w:rsidR="00BA687A">
        <w:t>hea y sus respectivos silencios, utilizando la aplicación “</w:t>
      </w:r>
      <w:proofErr w:type="spellStart"/>
      <w:r w:rsidR="00BA687A">
        <w:t>TouchCast</w:t>
      </w:r>
      <w:proofErr w:type="spellEnd"/>
      <w:r w:rsidR="00BA687A">
        <w:t>”.</w:t>
      </w:r>
    </w:p>
    <w:p w:rsidR="00DB7BBE" w:rsidRDefault="00DB7BBE" w:rsidP="006E3C62">
      <w:pPr>
        <w:spacing w:after="240"/>
        <w:jc w:val="both"/>
      </w:pPr>
      <w:r>
        <w:t>Previamente se han trabajado estos conceptos a lo largo del curso, así como en cursos anteriores. Se trata de estructurar un orden en la exposición de sus conocimientos, haciendo un repaso de los mismos y organizando lo que debe decir cada alumno/a.</w:t>
      </w:r>
    </w:p>
    <w:p w:rsidR="00DB7BBE" w:rsidRDefault="00DB7BBE" w:rsidP="006E3C62">
      <w:pPr>
        <w:spacing w:after="240"/>
        <w:jc w:val="both"/>
      </w:pPr>
      <w:r>
        <w:t xml:space="preserve">Se harán ensayos individuales y en parejas, se utilizará la pizarra de pentagramas como apoyo y la pizarra blanca para </w:t>
      </w:r>
      <w:r w:rsidR="00BA687A">
        <w:t>ir construyendo una tabla con las distintas fig</w:t>
      </w:r>
      <w:r w:rsidR="00CB7826">
        <w:t>uras, sus nombres y su duración; también será de utilidad la pizarra magnética que incluye figuras musicales imantadas.</w:t>
      </w:r>
    </w:p>
    <w:p w:rsidR="00BA687A" w:rsidRDefault="00BA687A" w:rsidP="006E3C62">
      <w:pPr>
        <w:spacing w:after="240"/>
        <w:jc w:val="both"/>
      </w:pPr>
      <w:r>
        <w:t>La actividad será grabada por el/la profesor/a y participará todo el alumnado. La exposición se hará por parejas y los/as niños con más problemas de expresión se pondrán con otros/as que se desenvuelvan mejor, para que puedan ser ayudados/apoyados por éstos/as. Primero se harán unas grabacione</w:t>
      </w:r>
      <w:r w:rsidR="009B35E8">
        <w:t>s de prueba, que se mostrarán a los/as alumnos para que se vean los posibles fallos que han cometido, explicándoles cómo lo tienen que hacer para mejorar.</w:t>
      </w:r>
    </w:p>
    <w:p w:rsidR="00BA687A" w:rsidRDefault="009B35E8" w:rsidP="006E3C62">
      <w:pPr>
        <w:spacing w:after="240"/>
        <w:jc w:val="both"/>
      </w:pPr>
      <w:r>
        <w:t>Cuando se tengan grabados</w:t>
      </w:r>
      <w:r w:rsidR="00BA687A">
        <w:t xml:space="preserve"> </w:t>
      </w:r>
      <w:r>
        <w:t>los productos finales se visualizarán en la clase y se colgarán en la página web, para que toda la comunidad educativa, especialmente los padres y madres, puedan compartir esta experiencia.</w:t>
      </w:r>
    </w:p>
    <w:p w:rsidR="006E3C62" w:rsidRDefault="006E3C62" w:rsidP="006E3C62">
      <w:pPr>
        <w:spacing w:after="240"/>
        <w:jc w:val="both"/>
      </w:pPr>
      <w:r w:rsidRPr="009B35E8">
        <w:rPr>
          <w:b/>
        </w:rPr>
        <w:t>TEMPORALIZACIÓN</w:t>
      </w:r>
      <w:r>
        <w:t>: Dado que sólo se imparte una sesión semanal de música de cuarenta y cinco minutos, serán necesarias varias clases, tres o cuatro, dependiendo del ritmo de los/as alumnos/as en el desarrollo de la actividad.</w:t>
      </w:r>
    </w:p>
    <w:p w:rsidR="006E3C62" w:rsidRDefault="006E3C62" w:rsidP="006E3C62">
      <w:pPr>
        <w:spacing w:after="240"/>
        <w:jc w:val="both"/>
      </w:pPr>
      <w:r w:rsidRPr="00CB7826">
        <w:rPr>
          <w:b/>
        </w:rPr>
        <w:t>MATERIALES</w:t>
      </w:r>
      <w:r>
        <w:t xml:space="preserve">: Pizarra de pentagramas, pizarra blanca, tizas, pizarra magnética, tela verde para el fondo de las grabaciones, </w:t>
      </w:r>
      <w:proofErr w:type="spellStart"/>
      <w:r>
        <w:t>ipad</w:t>
      </w:r>
      <w:proofErr w:type="spellEnd"/>
      <w:r>
        <w:t>, pizarra digital.</w:t>
      </w:r>
    </w:p>
    <w:p w:rsidR="006E3C62" w:rsidRDefault="006E3C62" w:rsidP="006E3C62">
      <w:pPr>
        <w:jc w:val="both"/>
      </w:pPr>
      <w:r w:rsidRPr="00CB7826">
        <w:rPr>
          <w:b/>
        </w:rPr>
        <w:t>ASPECTOS A CONSIDERAR:</w:t>
      </w:r>
      <w:r>
        <w:t xml:space="preserve"> Teniendo en cuenta que sólo imparto la asignatura de Música y que el tiempo de dedicación que tengo para cada curso es pequeñísimo, no he podido poner en práctica aún esta actividad. Supongo que cuando lo haga, surgirán dificultades o pequeños problemas que no me he planteado. Será el momento de considerarlos. De la práctica surgirá una temporalización más real, basada en la experiencia</w:t>
      </w:r>
      <w:r>
        <w:t>, así como una rúbrica de contenidos más concretos, adaptados al alumnado.</w:t>
      </w:r>
    </w:p>
    <w:p w:rsidR="006E3C62" w:rsidRDefault="006E3C62" w:rsidP="00201FBF">
      <w:pPr>
        <w:jc w:val="both"/>
        <w:rPr>
          <w:b/>
        </w:rPr>
      </w:pPr>
    </w:p>
    <w:p w:rsidR="006E3C62" w:rsidRDefault="006E3C62" w:rsidP="00201FBF">
      <w:pPr>
        <w:jc w:val="both"/>
        <w:rPr>
          <w:b/>
        </w:rPr>
      </w:pPr>
    </w:p>
    <w:p w:rsidR="006E3C62" w:rsidRDefault="006E3C62" w:rsidP="00201FBF">
      <w:pPr>
        <w:jc w:val="both"/>
        <w:rPr>
          <w:b/>
        </w:rPr>
      </w:pPr>
    </w:p>
    <w:p w:rsidR="006E3C62" w:rsidRDefault="006E3C62" w:rsidP="00201FBF">
      <w:pPr>
        <w:jc w:val="both"/>
        <w:rPr>
          <w:b/>
        </w:rPr>
      </w:pPr>
    </w:p>
    <w:p w:rsidR="009B35E8" w:rsidRDefault="009B35E8" w:rsidP="00201FBF">
      <w:pPr>
        <w:jc w:val="both"/>
      </w:pPr>
      <w:r w:rsidRPr="009B35E8">
        <w:rPr>
          <w:b/>
        </w:rPr>
        <w:lastRenderedPageBreak/>
        <w:t>EVALUACIÓN</w:t>
      </w:r>
      <w:r>
        <w:t>:</w:t>
      </w:r>
      <w:r w:rsidR="00201FBF">
        <w:t xml:space="preserve"> Se hará una rúbrica donde aparezcan los siguientes componentes:</w:t>
      </w:r>
    </w:p>
    <w:p w:rsidR="006E3C62" w:rsidRDefault="006E3C62" w:rsidP="00201FBF">
      <w:pPr>
        <w:jc w:val="both"/>
      </w:pPr>
    </w:p>
    <w:tbl>
      <w:tblPr>
        <w:tblStyle w:val="Tablaconcuadrcula"/>
        <w:tblW w:w="10349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850"/>
        <w:gridCol w:w="2127"/>
        <w:gridCol w:w="850"/>
        <w:gridCol w:w="1985"/>
        <w:gridCol w:w="850"/>
      </w:tblGrid>
      <w:tr w:rsidR="0036754E" w:rsidTr="0036754E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FBF" w:rsidRDefault="00201FBF" w:rsidP="006E3C62">
            <w:pPr>
              <w:spacing w:before="120" w:after="120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FBF" w:rsidRPr="006E3C62" w:rsidRDefault="00201FBF" w:rsidP="006E3C62">
            <w:pPr>
              <w:spacing w:before="120" w:after="120"/>
              <w:rPr>
                <w:b/>
              </w:rPr>
            </w:pPr>
            <w:r w:rsidRPr="006E3C62">
              <w:rPr>
                <w:b/>
              </w:rPr>
              <w:t>Inadecuado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FBF" w:rsidRPr="0036754E" w:rsidRDefault="00201FBF" w:rsidP="006E3C62">
            <w:pPr>
              <w:spacing w:before="120" w:after="120"/>
              <w:ind w:left="-91" w:right="-251"/>
              <w:rPr>
                <w:sz w:val="20"/>
                <w:szCs w:val="20"/>
              </w:rPr>
            </w:pPr>
            <w:r w:rsidRPr="0036754E">
              <w:rPr>
                <w:sz w:val="20"/>
                <w:szCs w:val="20"/>
              </w:rPr>
              <w:t>Puntos</w:t>
            </w:r>
            <w:r w:rsidR="0036754E" w:rsidRPr="0036754E">
              <w:rPr>
                <w:sz w:val="20"/>
                <w:szCs w:val="20"/>
              </w:rPr>
              <w:t>: 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1FBF" w:rsidRPr="006E3C62" w:rsidRDefault="00201FBF" w:rsidP="006E3C62">
            <w:pPr>
              <w:spacing w:before="120" w:after="120"/>
              <w:rPr>
                <w:b/>
              </w:rPr>
            </w:pPr>
            <w:r w:rsidRPr="006E3C62">
              <w:rPr>
                <w:b/>
              </w:rPr>
              <w:t>Aceptable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FBF" w:rsidRPr="0036754E" w:rsidRDefault="0036754E" w:rsidP="006E3C62">
            <w:pPr>
              <w:spacing w:before="120" w:after="120"/>
              <w:ind w:left="-118" w:right="-100"/>
              <w:rPr>
                <w:sz w:val="20"/>
                <w:szCs w:val="20"/>
              </w:rPr>
            </w:pPr>
            <w:r>
              <w:t xml:space="preserve"> </w:t>
            </w:r>
            <w:r w:rsidR="00201FBF" w:rsidRPr="0036754E">
              <w:rPr>
                <w:sz w:val="20"/>
                <w:szCs w:val="20"/>
              </w:rPr>
              <w:t>Puntos</w:t>
            </w:r>
            <w:r w:rsidRPr="0036754E">
              <w:rPr>
                <w:sz w:val="20"/>
                <w:szCs w:val="20"/>
              </w:rPr>
              <w:t>:1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1FBF" w:rsidRPr="006E3C62" w:rsidRDefault="00201FBF" w:rsidP="006E3C62">
            <w:pPr>
              <w:spacing w:before="120" w:after="120"/>
              <w:rPr>
                <w:b/>
              </w:rPr>
            </w:pPr>
            <w:r w:rsidRPr="006E3C62">
              <w:rPr>
                <w:b/>
              </w:rPr>
              <w:t>Competente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FBF" w:rsidRPr="0036754E" w:rsidRDefault="0036754E" w:rsidP="006E3C62">
            <w:pPr>
              <w:spacing w:before="120" w:after="120"/>
              <w:ind w:left="-167" w:right="-109"/>
              <w:rPr>
                <w:sz w:val="20"/>
                <w:szCs w:val="20"/>
              </w:rPr>
            </w:pPr>
            <w:r w:rsidRPr="0036754E">
              <w:rPr>
                <w:sz w:val="20"/>
                <w:szCs w:val="20"/>
              </w:rPr>
              <w:t xml:space="preserve">  </w:t>
            </w:r>
            <w:r w:rsidR="00201FBF" w:rsidRPr="0036754E">
              <w:rPr>
                <w:sz w:val="20"/>
                <w:szCs w:val="20"/>
              </w:rPr>
              <w:t>Puntos</w:t>
            </w:r>
            <w:r w:rsidRPr="0036754E">
              <w:rPr>
                <w:sz w:val="20"/>
                <w:szCs w:val="20"/>
              </w:rPr>
              <w:t>:2</w:t>
            </w:r>
          </w:p>
        </w:tc>
      </w:tr>
      <w:tr w:rsidR="006E3C62" w:rsidTr="006E3C6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b/>
              </w:rPr>
            </w:pPr>
            <w:r w:rsidRPr="006E3C62">
              <w:rPr>
                <w:b/>
              </w:rPr>
              <w:t>Pronunciación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01FBF" w:rsidRPr="00201FBF" w:rsidRDefault="00201FBF">
            <w:pPr>
              <w:rPr>
                <w:sz w:val="18"/>
                <w:szCs w:val="18"/>
              </w:rPr>
            </w:pPr>
            <w:r w:rsidRPr="00201FBF">
              <w:rPr>
                <w:sz w:val="18"/>
                <w:szCs w:val="18"/>
              </w:rPr>
              <w:t>Se entiende lo que dice pero pronuncia 5 o más palabras de forma inadecuada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01FBF" w:rsidRDefault="00201FBF" w:rsidP="0036754E">
            <w:pPr>
              <w:ind w:right="-111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01FBF" w:rsidRPr="0036754E" w:rsidRDefault="0036754E">
            <w:pPr>
              <w:rPr>
                <w:sz w:val="18"/>
                <w:szCs w:val="18"/>
              </w:rPr>
            </w:pPr>
            <w:r w:rsidRPr="0036754E">
              <w:rPr>
                <w:sz w:val="18"/>
                <w:szCs w:val="18"/>
              </w:rPr>
              <w:t>Se entiende con claridad lo que dice pero pronuncia hasta 3 palabras de forma inadecuada.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FBF" w:rsidRDefault="00201FBF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01FBF" w:rsidRPr="0036754E" w:rsidRDefault="0036754E" w:rsidP="006E3C62">
            <w:pPr>
              <w:rPr>
                <w:sz w:val="18"/>
                <w:szCs w:val="18"/>
              </w:rPr>
            </w:pPr>
            <w:r w:rsidRPr="0036754E">
              <w:rPr>
                <w:sz w:val="18"/>
                <w:szCs w:val="18"/>
              </w:rPr>
              <w:t>Se entiende con claridad lo que dice sin cometer errores de pronunciación o acentuación</w:t>
            </w:r>
            <w:r w:rsidR="006E3C6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FBF" w:rsidRDefault="00201FBF"/>
        </w:tc>
      </w:tr>
      <w:tr w:rsidR="0036754E" w:rsidTr="006E3C62"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b/>
              </w:rPr>
            </w:pPr>
            <w:r w:rsidRPr="006E3C62">
              <w:rPr>
                <w:b/>
              </w:rPr>
              <w:t>Entonación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01FBF" w:rsidRPr="006E3C62" w:rsidRDefault="0036754E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Su tono es excesivamente bajo, apenas audible o muy alto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01FBF" w:rsidRPr="006E3C62" w:rsidRDefault="0036754E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Tono bastante bajo o alto. Cambia el tono de voz, intentando mantener activo al receptor</w:t>
            </w:r>
            <w:r w:rsidR="006E3C6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01FBF" w:rsidRPr="006E3C62" w:rsidRDefault="0036754E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Tono adecuado a la situación concreta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1FBF" w:rsidRDefault="00201FBF"/>
        </w:tc>
      </w:tr>
      <w:tr w:rsidR="0036754E" w:rsidTr="006E3C62"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b/>
              </w:rPr>
            </w:pPr>
            <w:r w:rsidRPr="006E3C62">
              <w:rPr>
                <w:b/>
              </w:rPr>
              <w:t>Léxico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01FBF" w:rsidRPr="006E3C62" w:rsidRDefault="0036754E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Vocabulario impreciso y genérico (repite palabras)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01FBF" w:rsidRPr="006E3C62" w:rsidRDefault="0036754E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Utiliza un vocabulario básico, limitado e impreciso en oraciones simples, con pocas categorías de palabras.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01FBF" w:rsidRPr="006E3C62" w:rsidRDefault="0036754E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 xml:space="preserve">Se expresa con un vocabulario variado, con diferentes </w:t>
            </w:r>
            <w:r w:rsidR="00A84CCC" w:rsidRPr="006E3C62">
              <w:rPr>
                <w:sz w:val="20"/>
                <w:szCs w:val="20"/>
              </w:rPr>
              <w:t>categorías gramaticales.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1FBF" w:rsidRDefault="00201FBF"/>
        </w:tc>
      </w:tr>
      <w:tr w:rsidR="0036754E" w:rsidTr="006E3C62"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b/>
              </w:rPr>
            </w:pPr>
            <w:r w:rsidRPr="006E3C62">
              <w:rPr>
                <w:b/>
              </w:rPr>
              <w:t>Fluidez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201FBF" w:rsidRPr="006E3C62" w:rsidRDefault="00A84CCC" w:rsidP="00A84CCC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 xml:space="preserve">Su habla </w:t>
            </w:r>
            <w:r w:rsidRPr="006E3C62">
              <w:rPr>
                <w:sz w:val="20"/>
                <w:szCs w:val="20"/>
              </w:rPr>
              <w:t xml:space="preserve">poco </w:t>
            </w:r>
            <w:r w:rsidRPr="006E3C62">
              <w:rPr>
                <w:sz w:val="20"/>
                <w:szCs w:val="20"/>
              </w:rPr>
              <w:t>fluida, necesitando mucha ayuda para iniciar o continuar el discurso, que con frecuencia es completado por el interlocutor. Le cuesta iniciar el discurso, titubea</w:t>
            </w:r>
            <w:r w:rsidRPr="006E3C6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</w:tcBorders>
          </w:tcPr>
          <w:p w:rsidR="00201FBF" w:rsidRPr="006E3C62" w:rsidRDefault="00A84CCC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Su habla es poco fluida, necesitando un interlocutor para iniciar o continuar el discurso. Pausas ausentes o inadecuadas. Muletillas, vacilaciones.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201FBF" w:rsidRPr="006E3C62" w:rsidRDefault="00A84CCC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Su habla es fluida y espontánea, con ausencia de muletillas o vacilaciones.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</w:tcPr>
          <w:p w:rsidR="00201FBF" w:rsidRDefault="00201FBF"/>
        </w:tc>
      </w:tr>
      <w:tr w:rsidR="0036754E" w:rsidTr="006E3C62"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b/>
              </w:rPr>
            </w:pPr>
            <w:r w:rsidRPr="006E3C62">
              <w:rPr>
                <w:b/>
              </w:rPr>
              <w:t>Organización de los contenidos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01FBF" w:rsidRPr="006E3C62" w:rsidRDefault="00A84CCC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Discurso incoherente, no habla del tema (figuras musicales) siguiendo una secuencia lógica.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01FBF" w:rsidRPr="006E3C62" w:rsidRDefault="00A84CCC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Discurso coherente, habla del tema de forma definida.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1FBF" w:rsidRPr="006E3C62" w:rsidRDefault="00201F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01FBF" w:rsidRPr="006E3C62" w:rsidRDefault="00A84CCC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Discurso lógico y coherente, con exposición de los contenidos de forma concreta.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1FBF" w:rsidRDefault="00201FBF"/>
        </w:tc>
      </w:tr>
      <w:tr w:rsidR="00A84CCC" w:rsidTr="006E3C62"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CC" w:rsidRPr="006E3C62" w:rsidRDefault="00A84CCC">
            <w:pPr>
              <w:rPr>
                <w:b/>
              </w:rPr>
            </w:pPr>
            <w:r w:rsidRPr="006E3C62">
              <w:rPr>
                <w:b/>
              </w:rPr>
              <w:t>Actitud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4CCC" w:rsidRPr="006E3C62" w:rsidRDefault="00A84CCC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No respeta su turno</w:t>
            </w:r>
            <w:r w:rsidR="006E3C62" w:rsidRPr="006E3C62">
              <w:rPr>
                <w:sz w:val="20"/>
                <w:szCs w:val="20"/>
              </w:rPr>
              <w:t xml:space="preserve"> o  los compañeros</w:t>
            </w:r>
            <w:r w:rsidRPr="006E3C62">
              <w:rPr>
                <w:sz w:val="20"/>
                <w:szCs w:val="20"/>
              </w:rPr>
              <w:t>, interrumpe con frecuencia, se ríe en exceso en las grabaciones, no mantiene contacto visual con la cámara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4CCC" w:rsidRPr="006E3C62" w:rsidRDefault="00A84C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84CCC" w:rsidRPr="006E3C62" w:rsidRDefault="00A84CCC" w:rsidP="006E3C62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No siempre mira a la cámara</w:t>
            </w:r>
            <w:r w:rsidR="006E3C62" w:rsidRPr="006E3C62">
              <w:rPr>
                <w:sz w:val="20"/>
                <w:szCs w:val="20"/>
              </w:rPr>
              <w:t>, respeta los turnos y escucha, pero a veces interrumpe con tono jocoso.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4CCC" w:rsidRPr="006E3C62" w:rsidRDefault="00A84C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84CCC" w:rsidRPr="006E3C62" w:rsidRDefault="006E3C62">
            <w:pPr>
              <w:rPr>
                <w:sz w:val="20"/>
                <w:szCs w:val="20"/>
              </w:rPr>
            </w:pPr>
            <w:r w:rsidRPr="006E3C62">
              <w:rPr>
                <w:sz w:val="20"/>
                <w:szCs w:val="20"/>
              </w:rPr>
              <w:t>Mira a la cámara, respeta a los demás y espera su turno, escucha sin interrumpir las grabaciones.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4CCC" w:rsidRDefault="00A84CCC"/>
        </w:tc>
      </w:tr>
    </w:tbl>
    <w:p w:rsidR="00201FBF" w:rsidRDefault="00201FBF"/>
    <w:p w:rsidR="006E3C62" w:rsidRDefault="006E3C62"/>
    <w:p w:rsidR="006E3C62" w:rsidRDefault="006E3C62"/>
    <w:p w:rsidR="006E3C62" w:rsidRDefault="006E3C62">
      <w:r>
        <w:t xml:space="preserve">                                                                                                     Mª Carmen Pérez Gómez</w:t>
      </w:r>
    </w:p>
    <w:p w:rsidR="006E3C62" w:rsidRDefault="006E3C62">
      <w:r>
        <w:t xml:space="preserve">                                                                                                     CEIP San Juan</w:t>
      </w:r>
      <w:bookmarkStart w:id="0" w:name="_GoBack"/>
      <w:bookmarkEnd w:id="0"/>
    </w:p>
    <w:sectPr w:rsidR="006E3C62" w:rsidSect="00201FBF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8"/>
    <w:rsid w:val="00201FBF"/>
    <w:rsid w:val="0036754E"/>
    <w:rsid w:val="006818E8"/>
    <w:rsid w:val="006E3C62"/>
    <w:rsid w:val="009B35E8"/>
    <w:rsid w:val="00A84CCC"/>
    <w:rsid w:val="00A95105"/>
    <w:rsid w:val="00BA687A"/>
    <w:rsid w:val="00CB7826"/>
    <w:rsid w:val="00D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53CB"/>
  <w15:chartTrackingRefBased/>
  <w15:docId w15:val="{7D4033B2-5C37-4A89-A376-32BF8E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Pérez Gómez</dc:creator>
  <cp:keywords/>
  <dc:description/>
  <cp:lastModifiedBy>Mª Carmen Pérez Gómez</cp:lastModifiedBy>
  <cp:revision>1</cp:revision>
  <dcterms:created xsi:type="dcterms:W3CDTF">2018-05-31T18:55:00Z</dcterms:created>
  <dcterms:modified xsi:type="dcterms:W3CDTF">2018-05-31T20:26:00Z</dcterms:modified>
</cp:coreProperties>
</file>