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 w:cs="DejaVu Sans"/>
          <w:b/>
          <w:b/>
        </w:rPr>
      </w:pPr>
      <w:bookmarkStart w:id="0" w:name="_GoBack"/>
      <w:bookmarkEnd w:id="0"/>
      <w:r>
        <w:rPr>
          <w:rFonts w:cs="DejaVu Sans" w:ascii="DejaVu Sans" w:hAnsi="DejaVu Sans"/>
          <w:b/>
        </w:rPr>
        <w:t>RúBRICA PARA LA AUTOEVALUACIÓN DEL DESEMPEÑO DE LA FORMACIÓN EN CENTROS (APLICABLE A GGTT)</w:t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266" w:hRule="atLeast"/>
        </w:trPr>
        <w:tc>
          <w:tcPr>
            <w:tcW w:w="8329" w:type="dxa"/>
            <w:tcBorders/>
            <w:shd w:color="auto" w:fill="CC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tcBorders/>
            <w:shd w:color="auto" w:fill="CC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CC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CC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329" w:type="dxa"/>
            <w:tcBorders/>
            <w:shd w:color="auto" w:fill="943634" w:themeFill="accent2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objetivos propuesto en el proyecto.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compromisos individuales previstos en el proyecto.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llevado a cabo las tareas según la planificación recogida en el proyecto.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Todos/as los miembros han mejorado su conocimiento sobre la temática del proyecto.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las reuniones de grupo.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metodología planteada en el proyecto (colaborativa) está dando los resultados esperados.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fases del proyecto se han desarrollado según lo planificado.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coevaluación.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autoevaluación.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 cumplimiento de los objetivos mediante las tareas asignadas a cada miembro del equipo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Necesidad de formación externa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Organizar o planificar cursos/charlas de formación externa para formarse desde una perspectiva diferente y poder retroalimentar los conocimientos del grupo de trabajo.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/>
        <w:tc>
          <w:tcPr>
            <w:tcW w:w="8329" w:type="dxa"/>
            <w:tcBorders/>
            <w:shd w:color="auto" w:fill="215868" w:themeFill="accent5" w:themeFillShade="80" w:val="clear"/>
          </w:tcPr>
          <w:p>
            <w:pPr>
              <w:pStyle w:val="Normal"/>
              <w:pageBreakBefore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2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215868" w:themeFill="accent5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215868" w:themeFill="accent5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215868" w:themeFill="accent5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329" w:type="dxa"/>
            <w:tcBorders/>
            <w:shd w:color="auto" w:fill="31849B" w:themeFill="accent5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gestionado el funcionamiento del grupo colaborativamente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ha utilizado en sus reuniones dinámicas y estructuras cooperativas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 los miembros del grupo han asistido al 100% de las reuniones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cumplido el  calendario de reuniones previsto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función de la planificación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participación de todos los miembros del grupo ha sido equilibrada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está muy cohesionado y todos los miembros se apoyan y ayudan mutuamente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reuniones del grupo han sido eficaces.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Ha sido un grupo de profesores/as muy heterogéneo en cuanto a materias/especialidades, veteranía, antigüedad en el centro...sin embargo, la cohesión y colaboración han sido muy gratificantes.</w:t>
            </w:r>
            <w:r>
              <w:rPr>
                <w:rStyle w:val="Muydestacado"/>
              </w:rPr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Debido a la diversidad de horarios, la saturación de tareas y las actividades del centro en las que el grupo está implicado, a veces ha sido difícil encontrar un hueco para celebrar las reuniones y poder asistir el 100% de los integrantes.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Ninguna puesto que las dificultades se han suplido mediante el uso  de las tecnologías del centro para organizarse y comunicarse.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2404" w:hRule="atLeast"/>
        </w:trPr>
        <w:tc>
          <w:tcPr>
            <w:tcW w:w="8329" w:type="dxa"/>
            <w:tcBorders/>
            <w:shd w:color="auto" w:fill="4F6228" w:themeFill="accent3" w:themeFillShade="80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4F6228" w:themeFill="accent3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9" w:type="dxa"/>
            <w:vMerge w:val="restart"/>
            <w:tcBorders/>
            <w:shd w:color="auto" w:fill="4F6228" w:themeFill="accent3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7" w:type="dxa"/>
            <w:vMerge w:val="restart"/>
            <w:tcBorders/>
            <w:shd w:color="auto" w:fill="4F6228" w:themeFill="accent3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/>
        <w:tc>
          <w:tcPr>
            <w:tcW w:w="8329" w:type="dxa"/>
            <w:tcBorders/>
            <w:shd w:color="auto" w:fill="76923C" w:themeFill="accent3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analizado al menos 3 documentos, artículos o capítulos de libros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Número de lecturas realizadas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comentado en las reuniones del grupo o en el foro los documentos leídos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al menos tres tareas para la transferencia al aula con el alumnado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materiales en cualquier soporte: papel, audiovisual, digital..., para el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grupo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son variados en cuanto a cantidad, calidad y originalidad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responden a las expectativas del grupo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Las presentaciones y talleres realizados. Las denuncias o detecciones de comportamientos injustos, machistas, sexistas...por parte de los propios mediadores/as de igualdad entre sus compañeros/as.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El  tiempo que hay que dedicar para la producción de materiales. 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En cursos posteriores, propongo la creación de materiales novedosos y creativos, aprovechando la radio del centro u otro taller que se pueda crear.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4A442A" w:themeFill="background2" w:themeFillShade="40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4A442A" w:themeFill="background2" w:themeFillShade="4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4A442A" w:themeFill="background2" w:themeFillShade="40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4A442A" w:themeFill="background2" w:themeFillShade="4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948A54" w:themeFill="background2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subido los compromisos individuales.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subido la memoria de progreso.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carpetas de documentos han servido al grupo para compartir materiales y como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repositorio de los mismos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su caso, el blog ha sido una herramienta útil para colocar enlaces a páginas y portales sobre la temática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 han subido materiales y enlaces muy interesantes que pueden ser usados en los cursos posteriores.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Creo que por comodidad, no se usa la plataforma Colabora como medio de comunicación y debate de los miembros del grupo, puesto que tenemos el correo y las reuniones del propio grupo de trabajo. Es más una herramienta para dejar constancia de lo realizado.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Propongo utilizar más la plataforma para subir más materiales  relacionados con los objetivos del grupo.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17365D" w:themeFill="text2" w:themeFillShade="bf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548DD4" w:themeFill="tex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supuesto un cambio positivo e innovador en las prácticas de aula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modificado la metodología de trabajo con el alumnado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en el grupo ha tenido repercusiones en la organización del aula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aplicado en el aula todas aquellas tareas que se han diseñado para su transferencia al aula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alumnado se muestra satisfecho con las actuaciones aplicadas al aula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32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utilizado los diferentes materiales elaborados como parte de la programación de aula.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  <w:r>
              <w:rPr/>
              <w:t>ayor motivación por aprender más sobre la lucha feminista. Petición o demanda de charlas o talleres sobre identidad de género. Se ha triplicado el número de medidadores de igualdad en el centro. Los debates espontáneos que surgen en clase o en horas de tutorías sobre la violencia, injusticias, violaciones y comportamientos deplorables en nuestra sociedad</w:t>
            </w:r>
            <w:r>
              <w:rPr>
                <w:rStyle w:val="Muydestacado"/>
              </w:rPr>
              <w:t>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El tiempo y la  </w:t>
            </w:r>
            <w:r>
              <w:rPr>
                <w:b w:val="false"/>
                <w:bCs w:val="false"/>
              </w:rPr>
              <w:t xml:space="preserve">idiosincrasia </w:t>
            </w:r>
            <w:r>
              <w:rPr>
                <w:b w:val="false"/>
                <w:bCs w:val="false"/>
              </w:rPr>
              <w:t xml:space="preserve"> de cada materia no permite que la proyección en la práctica docente haya sido la misma para todos los profesores/as. Es cierto que dicha proyección puede ser perfectamente aplicada en las tutorías, pero en las materias no siempre se puede aplicar de la misma forma.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Creo que debemos fomentar y motivar la participación en este grupo de trabajo entre todos el claustro de profesores/as, pero especialmente  en los tutores/as de la ESO.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984806" w:themeFill="accent6" w:themeFillShade="80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984806" w:themeFill="accent6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984806" w:themeFill="accent6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984806" w:themeFill="accent6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E36C0A" w:themeFill="accent6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 han diseñado acciones formativas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asistido a todas las acciones formativas diseñadas en el centro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conocimientos adquiridos en la formación los han comunicado al grupo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mantiene contactos en Red con otros grupos de su temática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329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Los miembros del grupo son muy activos y están muy concienciados en la necesidad de formación como expresamos en la reunión final con la asesora.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DIFICULTADES ENCONTRADAS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Necesitamos más formación.  La formación recibida ha sido la que otros miembros han compartido por su experiencia o conocimientos previos, </w:t>
            </w:r>
            <w:r>
              <w:rPr>
                <w:b w:val="false"/>
                <w:bCs w:val="false"/>
              </w:rPr>
              <w:t>o porque se han apuntado a otros cursos por su cuenta.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Planificar y pedir al CEP cursos/charlas/talleres específicos que puedan ayudarnos a continuar con nuestro proyecto y establecer nuevos objetivos  para cursos posteriores.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3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1126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LibreOffice/6.0.3.2$Windows_X86_64 LibreOffice_project/8f48d515416608e3a835360314dac7e47fd0b821</Application>
  <Pages>6</Pages>
  <Words>1574</Words>
  <Characters>8380</Characters>
  <CharactersWithSpaces>9830</CharactersWithSpaces>
  <Paragraphs>173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2018-05-31T08:30:00Z</dcterms:created>
  <dc:creator>usuario</dc:creator>
  <dc:description/>
  <dc:language>es-ES</dc:language>
  <cp:lastModifiedBy/>
  <dcterms:modified xsi:type="dcterms:W3CDTF">2018-05-31T18:42:44Z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