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B92C6" w14:textId="77777777" w:rsidR="00D7266D" w:rsidRPr="00F11DC2" w:rsidRDefault="00D7266D">
      <w:pPr>
        <w:rPr>
          <w:rFonts w:ascii="Arial" w:hAnsi="Arial" w:cs="Arial"/>
        </w:rPr>
      </w:pPr>
    </w:p>
    <w:p w14:paraId="600A6C8D" w14:textId="77777777" w:rsidR="00D7266D" w:rsidRPr="00F11DC2" w:rsidRDefault="00D7266D">
      <w:pPr>
        <w:rPr>
          <w:rFonts w:ascii="Arial" w:hAnsi="Arial" w:cs="Arial"/>
        </w:rPr>
      </w:pPr>
    </w:p>
    <w:tbl>
      <w:tblPr>
        <w:tblStyle w:val="Tablaconcuadrcula"/>
        <w:tblW w:w="5000" w:type="pct"/>
        <w:tblLook w:val="04A0" w:firstRow="1" w:lastRow="0" w:firstColumn="1" w:lastColumn="0" w:noHBand="0" w:noVBand="1"/>
      </w:tblPr>
      <w:tblGrid>
        <w:gridCol w:w="4357"/>
        <w:gridCol w:w="4357"/>
      </w:tblGrid>
      <w:tr w:rsidR="003010BE" w:rsidRPr="00F11DC2" w14:paraId="31F876F0" w14:textId="77777777" w:rsidTr="003010BE">
        <w:trPr>
          <w:trHeight w:val="1099"/>
        </w:trPr>
        <w:tc>
          <w:tcPr>
            <w:tcW w:w="5000" w:type="pct"/>
            <w:gridSpan w:val="2"/>
            <w:shd w:val="clear" w:color="auto" w:fill="649A1B" w:themeFill="accent1" w:themeFillShade="BF"/>
            <w:vAlign w:val="center"/>
          </w:tcPr>
          <w:p w14:paraId="0AF34706" w14:textId="77777777" w:rsidR="00D7266D" w:rsidRPr="00F11DC2" w:rsidRDefault="00DC450C" w:rsidP="00B061D3">
            <w:pPr>
              <w:jc w:val="center"/>
              <w:rPr>
                <w:rFonts w:ascii="Arial" w:hAnsi="Arial" w:cs="Arial"/>
                <w:b/>
                <w:color w:val="FFFFFF" w:themeColor="background1"/>
                <w:sz w:val="56"/>
              </w:rPr>
            </w:pPr>
            <w:r w:rsidRPr="00F11DC2">
              <w:rPr>
                <w:rFonts w:ascii="Arial" w:hAnsi="Arial" w:cs="Arial"/>
                <w:noProof/>
                <w:lang w:eastAsia="es-ES_tradnl"/>
              </w:rPr>
              <w:drawing>
                <wp:anchor distT="0" distB="0" distL="114300" distR="114300" simplePos="0" relativeHeight="251658240" behindDoc="0" locked="0" layoutInCell="1" allowOverlap="1" wp14:anchorId="683DED2D" wp14:editId="2AC0B589">
                  <wp:simplePos x="0" y="0"/>
                  <wp:positionH relativeFrom="margin">
                    <wp:posOffset>4307840</wp:posOffset>
                  </wp:positionH>
                  <wp:positionV relativeFrom="margin">
                    <wp:posOffset>8890</wp:posOffset>
                  </wp:positionV>
                  <wp:extent cx="837565" cy="509270"/>
                  <wp:effectExtent l="0" t="0" r="63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65" cy="509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66D" w:rsidRPr="00F11DC2">
              <w:rPr>
                <w:rFonts w:ascii="Arial" w:hAnsi="Arial" w:cs="Arial"/>
                <w:b/>
                <w:color w:val="FFFFFF" w:themeColor="background1"/>
                <w:sz w:val="56"/>
              </w:rPr>
              <w:t>DEBATE ACADÉMICO</w:t>
            </w:r>
          </w:p>
        </w:tc>
      </w:tr>
      <w:tr w:rsidR="003010BE" w:rsidRPr="00F11DC2" w14:paraId="70A08A19" w14:textId="77777777" w:rsidTr="003010BE">
        <w:trPr>
          <w:trHeight w:val="365"/>
        </w:trPr>
        <w:tc>
          <w:tcPr>
            <w:tcW w:w="5000" w:type="pct"/>
            <w:gridSpan w:val="2"/>
            <w:shd w:val="clear" w:color="auto" w:fill="B7E775" w:themeFill="accent1" w:themeFillTint="99"/>
          </w:tcPr>
          <w:p w14:paraId="23F7B326" w14:textId="247F823F" w:rsidR="00D7266D" w:rsidRPr="00F11DC2" w:rsidRDefault="00B739D3" w:rsidP="00895EF8">
            <w:pPr>
              <w:rPr>
                <w:rFonts w:ascii="Arial" w:hAnsi="Arial" w:cs="Arial"/>
              </w:rPr>
            </w:pPr>
            <w:r w:rsidRPr="00F11DC2">
              <w:rPr>
                <w:rFonts w:ascii="Arial" w:hAnsi="Arial" w:cs="Arial"/>
              </w:rPr>
              <w:t>TÍTULO</w:t>
            </w:r>
            <w:r w:rsidR="003010BE">
              <w:rPr>
                <w:rFonts w:ascii="Arial" w:hAnsi="Arial" w:cs="Arial"/>
              </w:rPr>
              <w:t xml:space="preserve">: </w:t>
            </w:r>
            <w:r w:rsidR="00895EF8">
              <w:rPr>
                <w:rFonts w:ascii="Arial" w:hAnsi="Arial" w:cs="Arial"/>
              </w:rPr>
              <w:t>ES NECESARIO BAJAR</w:t>
            </w:r>
            <w:r w:rsidR="00DB018E">
              <w:rPr>
                <w:rFonts w:ascii="Arial" w:hAnsi="Arial" w:cs="Arial"/>
              </w:rPr>
              <w:t xml:space="preserve"> </w:t>
            </w:r>
            <w:bookmarkStart w:id="0" w:name="_GoBack"/>
            <w:bookmarkEnd w:id="0"/>
            <w:r w:rsidR="00895EF8">
              <w:rPr>
                <w:rFonts w:ascii="Arial" w:hAnsi="Arial" w:cs="Arial"/>
              </w:rPr>
              <w:t>LA EDAD DE DERECHO AL VOTO</w:t>
            </w:r>
          </w:p>
        </w:tc>
      </w:tr>
      <w:tr w:rsidR="003010BE" w:rsidRPr="00F11DC2" w14:paraId="56EB59E3" w14:textId="77777777" w:rsidTr="003010BE">
        <w:trPr>
          <w:trHeight w:val="365"/>
        </w:trPr>
        <w:tc>
          <w:tcPr>
            <w:tcW w:w="5000" w:type="pct"/>
            <w:gridSpan w:val="2"/>
            <w:shd w:val="clear" w:color="auto" w:fill="B7E775" w:themeFill="accent1" w:themeFillTint="99"/>
          </w:tcPr>
          <w:p w14:paraId="59DEE45B" w14:textId="36DA3248" w:rsidR="00B739D3" w:rsidRPr="00F11DC2" w:rsidRDefault="00B739D3">
            <w:pPr>
              <w:rPr>
                <w:rFonts w:ascii="Arial" w:hAnsi="Arial" w:cs="Arial"/>
              </w:rPr>
            </w:pPr>
            <w:r w:rsidRPr="00F11DC2">
              <w:rPr>
                <w:rFonts w:ascii="Arial" w:hAnsi="Arial" w:cs="Arial"/>
              </w:rPr>
              <w:t>ÁMBITO</w:t>
            </w:r>
            <w:r w:rsidR="003010BE">
              <w:rPr>
                <w:rFonts w:ascii="Arial" w:hAnsi="Arial" w:cs="Arial"/>
              </w:rPr>
              <w:t>: social.</w:t>
            </w:r>
          </w:p>
        </w:tc>
      </w:tr>
      <w:tr w:rsidR="003010BE" w:rsidRPr="00F11DC2" w14:paraId="59EC8257" w14:textId="77777777" w:rsidTr="00346042">
        <w:trPr>
          <w:trHeight w:val="1212"/>
        </w:trPr>
        <w:tc>
          <w:tcPr>
            <w:tcW w:w="5000" w:type="pct"/>
            <w:gridSpan w:val="2"/>
            <w:shd w:val="clear" w:color="auto" w:fill="B7E775" w:themeFill="accent1" w:themeFillTint="99"/>
          </w:tcPr>
          <w:p w14:paraId="1DE449B6" w14:textId="0C06D8E3" w:rsidR="00B061D3" w:rsidRPr="00F11DC2" w:rsidRDefault="00B061D3" w:rsidP="00895EF8">
            <w:pPr>
              <w:rPr>
                <w:rFonts w:ascii="Arial" w:hAnsi="Arial" w:cs="Arial"/>
              </w:rPr>
            </w:pPr>
            <w:r w:rsidRPr="00F11DC2">
              <w:rPr>
                <w:rFonts w:ascii="Arial" w:hAnsi="Arial" w:cs="Arial"/>
              </w:rPr>
              <w:t>JUSTIFICACIÓN</w:t>
            </w:r>
            <w:r w:rsidR="003010BE">
              <w:rPr>
                <w:rFonts w:ascii="Arial" w:hAnsi="Arial" w:cs="Arial"/>
              </w:rPr>
              <w:t xml:space="preserve">: </w:t>
            </w:r>
            <w:r w:rsidR="00895EF8">
              <w:rPr>
                <w:rFonts w:ascii="Arial" w:hAnsi="Arial" w:cs="Arial"/>
              </w:rPr>
              <w:t xml:space="preserve">algunos grupos políticos plantean el debate sobre la idea de permitir el derecho al voto a los mayores de 16 años, coincidiendo con la edad de acceso al mundo laboral. </w:t>
            </w:r>
          </w:p>
        </w:tc>
      </w:tr>
      <w:tr w:rsidR="003010BE" w:rsidRPr="00F11DC2" w14:paraId="76E21EB4" w14:textId="77777777" w:rsidTr="003010BE">
        <w:trPr>
          <w:trHeight w:val="365"/>
        </w:trPr>
        <w:tc>
          <w:tcPr>
            <w:tcW w:w="2500" w:type="pct"/>
            <w:shd w:val="clear" w:color="auto" w:fill="E7F7D1" w:themeFill="accent1" w:themeFillTint="33"/>
          </w:tcPr>
          <w:p w14:paraId="6151186C" w14:textId="77777777" w:rsidR="00B739D3" w:rsidRPr="00F11DC2" w:rsidRDefault="00B739D3">
            <w:pPr>
              <w:rPr>
                <w:rFonts w:ascii="Arial" w:hAnsi="Arial" w:cs="Arial"/>
              </w:rPr>
            </w:pPr>
            <w:r w:rsidRPr="00F11DC2">
              <w:rPr>
                <w:rFonts w:ascii="Arial" w:hAnsi="Arial" w:cs="Arial"/>
              </w:rPr>
              <w:t>ARGUMENTOS A FAVOR</w:t>
            </w:r>
          </w:p>
        </w:tc>
        <w:tc>
          <w:tcPr>
            <w:tcW w:w="2500" w:type="pct"/>
            <w:shd w:val="clear" w:color="auto" w:fill="E7F7D1" w:themeFill="accent1" w:themeFillTint="33"/>
          </w:tcPr>
          <w:p w14:paraId="7F22D8BF" w14:textId="77777777" w:rsidR="00B739D3" w:rsidRPr="00F11DC2" w:rsidRDefault="00B739D3">
            <w:pPr>
              <w:rPr>
                <w:rFonts w:ascii="Arial" w:hAnsi="Arial" w:cs="Arial"/>
              </w:rPr>
            </w:pPr>
            <w:r w:rsidRPr="00F11DC2">
              <w:rPr>
                <w:rFonts w:ascii="Arial" w:hAnsi="Arial" w:cs="Arial"/>
              </w:rPr>
              <w:t>ARGUMENTOS EN CONTRA</w:t>
            </w:r>
          </w:p>
        </w:tc>
      </w:tr>
      <w:tr w:rsidR="003010BE" w:rsidRPr="00F11DC2" w14:paraId="3D98006C" w14:textId="77777777" w:rsidTr="003010BE">
        <w:trPr>
          <w:trHeight w:val="3645"/>
        </w:trPr>
        <w:tc>
          <w:tcPr>
            <w:tcW w:w="2500" w:type="pct"/>
          </w:tcPr>
          <w:p w14:paraId="5BC0E164" w14:textId="02526712" w:rsidR="00B739D3" w:rsidRPr="00F11DC2" w:rsidRDefault="00B739D3">
            <w:pPr>
              <w:rPr>
                <w:rFonts w:ascii="Arial" w:hAnsi="Arial" w:cs="Arial"/>
              </w:rPr>
            </w:pPr>
          </w:p>
          <w:p w14:paraId="637DF937" w14:textId="77777777" w:rsidR="00B739D3" w:rsidRDefault="00895EF8" w:rsidP="00895EF8">
            <w:pPr>
              <w:pStyle w:val="Prrafodelista"/>
              <w:numPr>
                <w:ilvl w:val="0"/>
                <w:numId w:val="1"/>
              </w:numPr>
              <w:rPr>
                <w:rFonts w:ascii="Arial" w:hAnsi="Arial" w:cs="Arial"/>
              </w:rPr>
            </w:pPr>
            <w:r>
              <w:rPr>
                <w:rFonts w:ascii="Arial" w:hAnsi="Arial" w:cs="Arial"/>
              </w:rPr>
              <w:t>Si la edad para trabajar y por tanto tributar es 16 años, lo lógico es que pueda elegir a los representantes que administren mis impuestos.</w:t>
            </w:r>
          </w:p>
          <w:p w14:paraId="1A4C75DD" w14:textId="2E6CCA31" w:rsidR="00895EF8" w:rsidRDefault="00895EF8" w:rsidP="00895EF8">
            <w:pPr>
              <w:pStyle w:val="Prrafodelista"/>
              <w:numPr>
                <w:ilvl w:val="0"/>
                <w:numId w:val="1"/>
              </w:numPr>
              <w:rPr>
                <w:rFonts w:ascii="Arial" w:hAnsi="Arial" w:cs="Arial"/>
              </w:rPr>
            </w:pPr>
            <w:r>
              <w:rPr>
                <w:rFonts w:ascii="Arial" w:hAnsi="Arial" w:cs="Arial"/>
              </w:rPr>
              <w:t>La sociedad actual tiene el suficiente acceso a la información para desarrollar su pensamiento político desde edades más tempranas.</w:t>
            </w:r>
          </w:p>
          <w:p w14:paraId="1A90B2FA" w14:textId="6184A463" w:rsidR="00895EF8" w:rsidRPr="00F11DC2" w:rsidRDefault="00895EF8" w:rsidP="00895EF8">
            <w:pPr>
              <w:pStyle w:val="Prrafodelista"/>
              <w:numPr>
                <w:ilvl w:val="0"/>
                <w:numId w:val="1"/>
              </w:numPr>
              <w:rPr>
                <w:rFonts w:ascii="Arial" w:hAnsi="Arial" w:cs="Arial"/>
              </w:rPr>
            </w:pPr>
            <w:r>
              <w:rPr>
                <w:rFonts w:ascii="Arial" w:hAnsi="Arial" w:cs="Arial"/>
              </w:rPr>
              <w:t>La inclusión del grupo de 16-18 años en el electorado contribuiría a que los representantes políticos se implicasen más en medidas que afectan a la juventud, medidas de futuro.</w:t>
            </w:r>
          </w:p>
        </w:tc>
        <w:tc>
          <w:tcPr>
            <w:tcW w:w="2500" w:type="pct"/>
          </w:tcPr>
          <w:p w14:paraId="3C2ED6B2" w14:textId="77777777" w:rsidR="00B739D3" w:rsidRPr="00F11DC2" w:rsidRDefault="00B739D3">
            <w:pPr>
              <w:rPr>
                <w:rFonts w:ascii="Arial" w:hAnsi="Arial" w:cs="Arial"/>
              </w:rPr>
            </w:pPr>
          </w:p>
          <w:p w14:paraId="6BEF3524" w14:textId="187278D1" w:rsidR="00895EF8" w:rsidRPr="00F11DC2" w:rsidRDefault="00895EF8" w:rsidP="00895EF8">
            <w:pPr>
              <w:pStyle w:val="Prrafodelista"/>
              <w:numPr>
                <w:ilvl w:val="0"/>
                <w:numId w:val="1"/>
              </w:numPr>
              <w:rPr>
                <w:rFonts w:ascii="Arial" w:hAnsi="Arial" w:cs="Arial"/>
              </w:rPr>
            </w:pPr>
            <w:r>
              <w:rPr>
                <w:rFonts w:ascii="Arial" w:hAnsi="Arial" w:cs="Arial"/>
              </w:rPr>
              <w:t>Con 16 años todavía no se tiene la suficiente madurez para tomar decisiones políticas, puesto que se es más fácilmente influenciable.</w:t>
            </w:r>
          </w:p>
          <w:p w14:paraId="47DE4579" w14:textId="4BCA3268" w:rsidR="00346042" w:rsidRDefault="00895EF8" w:rsidP="00895EF8">
            <w:pPr>
              <w:pStyle w:val="Prrafodelista"/>
              <w:numPr>
                <w:ilvl w:val="0"/>
                <w:numId w:val="1"/>
              </w:numPr>
              <w:rPr>
                <w:rFonts w:ascii="Arial" w:hAnsi="Arial" w:cs="Arial"/>
              </w:rPr>
            </w:pPr>
            <w:r>
              <w:rPr>
                <w:rFonts w:ascii="Arial" w:hAnsi="Arial" w:cs="Arial"/>
              </w:rPr>
              <w:t>La limitación de voto debería asociarse a un argumento de madurez, no exclusivamente con la edad. Incluso en muchos países no se vota hasta los 21.</w:t>
            </w:r>
          </w:p>
          <w:p w14:paraId="0D20C7A7" w14:textId="697E6D75" w:rsidR="00895EF8" w:rsidRPr="00F11DC2" w:rsidRDefault="00682486" w:rsidP="00895EF8">
            <w:pPr>
              <w:pStyle w:val="Prrafodelista"/>
              <w:numPr>
                <w:ilvl w:val="0"/>
                <w:numId w:val="1"/>
              </w:numPr>
              <w:rPr>
                <w:rFonts w:ascii="Arial" w:hAnsi="Arial" w:cs="Arial"/>
              </w:rPr>
            </w:pPr>
            <w:r>
              <w:rPr>
                <w:rFonts w:ascii="Arial" w:hAnsi="Arial" w:cs="Arial"/>
              </w:rPr>
              <w:t>La falta de interés en la política hace que las juventudes estén desafectadas del tema, por lo tanto el querer incluir un nuevo grupo es por motivos propagandísticos para aumentar el voto a quien lo propone.</w:t>
            </w:r>
          </w:p>
        </w:tc>
      </w:tr>
      <w:tr w:rsidR="003010BE" w:rsidRPr="00F11DC2" w14:paraId="5A43D8D0" w14:textId="77777777" w:rsidTr="003010BE">
        <w:trPr>
          <w:trHeight w:val="365"/>
        </w:trPr>
        <w:tc>
          <w:tcPr>
            <w:tcW w:w="5000" w:type="pct"/>
            <w:gridSpan w:val="2"/>
            <w:shd w:val="clear" w:color="auto" w:fill="E7F7D1" w:themeFill="accent1" w:themeFillTint="33"/>
          </w:tcPr>
          <w:p w14:paraId="0B551644" w14:textId="4447D2CE" w:rsidR="00B739D3" w:rsidRPr="00F11DC2" w:rsidRDefault="00B739D3">
            <w:pPr>
              <w:rPr>
                <w:rFonts w:ascii="Arial" w:hAnsi="Arial" w:cs="Arial"/>
              </w:rPr>
            </w:pPr>
            <w:r w:rsidRPr="00F11DC2">
              <w:rPr>
                <w:rFonts w:ascii="Arial" w:hAnsi="Arial" w:cs="Arial"/>
              </w:rPr>
              <w:t>FUENTES BIBLIOGRÁFICAS</w:t>
            </w:r>
          </w:p>
        </w:tc>
      </w:tr>
      <w:tr w:rsidR="003010BE" w:rsidRPr="00F11DC2" w14:paraId="210D64A9" w14:textId="77777777" w:rsidTr="00682486">
        <w:trPr>
          <w:trHeight w:val="3353"/>
        </w:trPr>
        <w:tc>
          <w:tcPr>
            <w:tcW w:w="5000" w:type="pct"/>
            <w:gridSpan w:val="2"/>
          </w:tcPr>
          <w:p w14:paraId="433638BF" w14:textId="70485322" w:rsidR="00C064AA" w:rsidRDefault="008E0E7B" w:rsidP="00346042">
            <w:pPr>
              <w:rPr>
                <w:rFonts w:ascii="Arial" w:hAnsi="Arial" w:cs="Arial"/>
              </w:rPr>
            </w:pPr>
            <w:hyperlink r:id="rId9" w:history="1">
              <w:r w:rsidR="00682486" w:rsidRPr="00F22F4A">
                <w:rPr>
                  <w:rStyle w:val="Hipervnculo"/>
                  <w:rFonts w:ascii="Arial" w:hAnsi="Arial" w:cs="Arial"/>
                </w:rPr>
                <w:t>http://www.congresovisible.org/democracia/participacion/derechoalvoto/</w:t>
              </w:r>
            </w:hyperlink>
          </w:p>
          <w:p w14:paraId="071051D7" w14:textId="6B739B90" w:rsidR="00682486" w:rsidRDefault="008E0E7B" w:rsidP="00346042">
            <w:pPr>
              <w:rPr>
                <w:rFonts w:ascii="Arial" w:hAnsi="Arial" w:cs="Arial"/>
              </w:rPr>
            </w:pPr>
            <w:hyperlink r:id="rId10" w:history="1">
              <w:r w:rsidR="00682486" w:rsidRPr="00F22F4A">
                <w:rPr>
                  <w:rStyle w:val="Hipervnculo"/>
                  <w:rFonts w:ascii="Arial" w:hAnsi="Arial" w:cs="Arial"/>
                </w:rPr>
                <w:t>https://www.eleconomista.com.mx/politica/5-teorias-para-protegernos-de-la-desinformacion-20170408-0004.html</w:t>
              </w:r>
            </w:hyperlink>
          </w:p>
          <w:p w14:paraId="4D051695" w14:textId="23709490" w:rsidR="00682486" w:rsidRDefault="008E0E7B" w:rsidP="00346042">
            <w:pPr>
              <w:rPr>
                <w:rFonts w:ascii="Arial" w:hAnsi="Arial" w:cs="Arial"/>
              </w:rPr>
            </w:pPr>
            <w:hyperlink r:id="rId11" w:history="1">
              <w:r w:rsidR="00682486" w:rsidRPr="00F22F4A">
                <w:rPr>
                  <w:rStyle w:val="Hipervnculo"/>
                  <w:rFonts w:ascii="Arial" w:hAnsi="Arial" w:cs="Arial"/>
                </w:rPr>
                <w:t>https://elpais.com/elpais/2018/02/07/album/1518006658_468363.html</w:t>
              </w:r>
            </w:hyperlink>
          </w:p>
          <w:p w14:paraId="4E9A0F58" w14:textId="14D658A3" w:rsidR="00682486" w:rsidRDefault="008E0E7B" w:rsidP="00346042">
            <w:pPr>
              <w:rPr>
                <w:rFonts w:ascii="Arial" w:hAnsi="Arial" w:cs="Arial"/>
              </w:rPr>
            </w:pPr>
            <w:hyperlink r:id="rId12" w:history="1">
              <w:r w:rsidR="00682486" w:rsidRPr="00F22F4A">
                <w:rPr>
                  <w:rStyle w:val="Hipervnculo"/>
                  <w:rFonts w:ascii="Arial" w:hAnsi="Arial" w:cs="Arial"/>
                </w:rPr>
                <w:t>https://verne.elpais.com/verne/2016/06/21/articulo/1466518744_155618.html</w:t>
              </w:r>
            </w:hyperlink>
          </w:p>
          <w:p w14:paraId="2EC50B85" w14:textId="122E2EBF" w:rsidR="00682486" w:rsidRDefault="008E0E7B" w:rsidP="00346042">
            <w:pPr>
              <w:rPr>
                <w:rFonts w:ascii="Arial" w:hAnsi="Arial" w:cs="Arial"/>
              </w:rPr>
            </w:pPr>
            <w:hyperlink r:id="rId13" w:history="1">
              <w:r w:rsidR="00682486" w:rsidRPr="00F22F4A">
                <w:rPr>
                  <w:rStyle w:val="Hipervnculo"/>
                  <w:rFonts w:ascii="Arial" w:hAnsi="Arial" w:cs="Arial"/>
                </w:rPr>
                <w:t>http://defensoresydefensoras.indh.cl/defensores-as-en-la-historia/derecho-a-voto/</w:t>
              </w:r>
            </w:hyperlink>
          </w:p>
          <w:p w14:paraId="58955400" w14:textId="5B5E070E" w:rsidR="00682486" w:rsidRDefault="008E0E7B" w:rsidP="00346042">
            <w:pPr>
              <w:rPr>
                <w:rFonts w:ascii="Arial" w:hAnsi="Arial" w:cs="Arial"/>
              </w:rPr>
            </w:pPr>
            <w:hyperlink r:id="rId14" w:history="1">
              <w:r w:rsidR="00682486" w:rsidRPr="00F22F4A">
                <w:rPr>
                  <w:rStyle w:val="Hipervnculo"/>
                  <w:rFonts w:ascii="Arial" w:hAnsi="Arial" w:cs="Arial"/>
                </w:rPr>
                <w:t>https://www.eldiario.es/sociedad/sufragio-universal-personas-pueden-Espana_0_703779794.html</w:t>
              </w:r>
            </w:hyperlink>
          </w:p>
          <w:p w14:paraId="77E1808C" w14:textId="38298203" w:rsidR="00682486" w:rsidRPr="00F11DC2" w:rsidRDefault="008E0E7B" w:rsidP="00346042">
            <w:pPr>
              <w:rPr>
                <w:rFonts w:ascii="Arial" w:hAnsi="Arial" w:cs="Arial"/>
              </w:rPr>
            </w:pPr>
            <w:hyperlink r:id="rId15" w:history="1">
              <w:r w:rsidR="00682486" w:rsidRPr="00F22F4A">
                <w:rPr>
                  <w:rStyle w:val="Hipervnculo"/>
                  <w:rFonts w:ascii="Arial" w:hAnsi="Arial" w:cs="Arial"/>
                </w:rPr>
                <w:t>https://www.elespanol.com/opinion/tribunas/20180104/discapacidad-derecho-voto/274592539_12.html</w:t>
              </w:r>
            </w:hyperlink>
          </w:p>
        </w:tc>
      </w:tr>
    </w:tbl>
    <w:p w14:paraId="6B70FA44" w14:textId="77777777" w:rsidR="00B061D3" w:rsidRPr="00F11DC2" w:rsidRDefault="00B061D3">
      <w:pPr>
        <w:rPr>
          <w:rFonts w:ascii="Arial" w:hAnsi="Arial" w:cs="Arial"/>
        </w:rPr>
      </w:pPr>
    </w:p>
    <w:sectPr w:rsidR="00B061D3" w:rsidRPr="00F11DC2" w:rsidSect="00B061D3">
      <w:headerReference w:type="default" r:id="rId16"/>
      <w:pgSz w:w="11900" w:h="16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C02DE" w14:textId="77777777" w:rsidR="008E0E7B" w:rsidRDefault="008E0E7B" w:rsidP="00B061D3">
      <w:r>
        <w:separator/>
      </w:r>
    </w:p>
  </w:endnote>
  <w:endnote w:type="continuationSeparator" w:id="0">
    <w:p w14:paraId="2DBA8FF2" w14:textId="77777777" w:rsidR="008E0E7B" w:rsidRDefault="008E0E7B" w:rsidP="00B0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HGｺﾞｼｯｸE">
    <w:charset w:val="80"/>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F3EBF" w14:textId="77777777" w:rsidR="008E0E7B" w:rsidRDefault="008E0E7B" w:rsidP="00B061D3">
      <w:r>
        <w:separator/>
      </w:r>
    </w:p>
  </w:footnote>
  <w:footnote w:type="continuationSeparator" w:id="0">
    <w:p w14:paraId="61D528D8" w14:textId="77777777" w:rsidR="008E0E7B" w:rsidRDefault="008E0E7B" w:rsidP="00B061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C30F" w14:textId="77777777" w:rsidR="00895EF8" w:rsidRPr="00F11DC2" w:rsidRDefault="00895EF8" w:rsidP="00B061D3">
    <w:pPr>
      <w:pStyle w:val="Encabezado"/>
      <w:jc w:val="right"/>
      <w:rPr>
        <w:rFonts w:ascii="Arial" w:hAnsi="Arial" w:cs="Arial"/>
        <w:sz w:val="22"/>
      </w:rPr>
    </w:pPr>
    <w:r w:rsidRPr="00F11DC2">
      <w:rPr>
        <w:rFonts w:ascii="Arial" w:hAnsi="Arial" w:cs="Arial"/>
        <w:sz w:val="22"/>
      </w:rPr>
      <w:t>FICHAS DE TRABAJO PARA DEBATE ACADÉMICO</w:t>
    </w:r>
  </w:p>
  <w:p w14:paraId="1996F1B7" w14:textId="77777777" w:rsidR="00895EF8" w:rsidRPr="00F11DC2" w:rsidRDefault="00895EF8" w:rsidP="00B061D3">
    <w:pPr>
      <w:pStyle w:val="Encabezado"/>
      <w:jc w:val="right"/>
      <w:rPr>
        <w:rFonts w:ascii="Arial" w:hAnsi="Arial" w:cs="Arial"/>
        <w:sz w:val="22"/>
      </w:rPr>
    </w:pPr>
    <w:r w:rsidRPr="00F11DC2">
      <w:rPr>
        <w:rFonts w:ascii="Arial" w:hAnsi="Arial" w:cs="Arial"/>
        <w:sz w:val="22"/>
      </w:rPr>
      <w:t xml:space="preserve">IES MAR SERENA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402E3"/>
    <w:multiLevelType w:val="hybridMultilevel"/>
    <w:tmpl w:val="2BCA2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D3"/>
    <w:rsid w:val="00197401"/>
    <w:rsid w:val="003010BE"/>
    <w:rsid w:val="00346042"/>
    <w:rsid w:val="0036337D"/>
    <w:rsid w:val="0038110F"/>
    <w:rsid w:val="004E3F57"/>
    <w:rsid w:val="00682486"/>
    <w:rsid w:val="007378FA"/>
    <w:rsid w:val="00895EF8"/>
    <w:rsid w:val="008E0E7B"/>
    <w:rsid w:val="009C7BE8"/>
    <w:rsid w:val="00B061D3"/>
    <w:rsid w:val="00B739D3"/>
    <w:rsid w:val="00C064AA"/>
    <w:rsid w:val="00C54F49"/>
    <w:rsid w:val="00C625F1"/>
    <w:rsid w:val="00D7266D"/>
    <w:rsid w:val="00DB018E"/>
    <w:rsid w:val="00DC450C"/>
    <w:rsid w:val="00F11D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8E26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3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266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7266D"/>
    <w:rPr>
      <w:rFonts w:ascii="Lucida Grande" w:hAnsi="Lucida Grande" w:cs="Lucida Grande"/>
      <w:sz w:val="18"/>
      <w:szCs w:val="18"/>
    </w:rPr>
  </w:style>
  <w:style w:type="paragraph" w:styleId="Prrafodelista">
    <w:name w:val="List Paragraph"/>
    <w:basedOn w:val="Normal"/>
    <w:uiPriority w:val="34"/>
    <w:qFormat/>
    <w:rsid w:val="00B061D3"/>
    <w:pPr>
      <w:ind w:left="720"/>
      <w:contextualSpacing/>
    </w:pPr>
  </w:style>
  <w:style w:type="paragraph" w:styleId="Encabezado">
    <w:name w:val="header"/>
    <w:basedOn w:val="Normal"/>
    <w:link w:val="EncabezadoCar"/>
    <w:uiPriority w:val="99"/>
    <w:unhideWhenUsed/>
    <w:rsid w:val="00B061D3"/>
    <w:pPr>
      <w:tabs>
        <w:tab w:val="center" w:pos="4252"/>
        <w:tab w:val="right" w:pos="8504"/>
      </w:tabs>
    </w:pPr>
  </w:style>
  <w:style w:type="character" w:customStyle="1" w:styleId="EncabezadoCar">
    <w:name w:val="Encabezado Car"/>
    <w:basedOn w:val="Fuentedeprrafopredeter"/>
    <w:link w:val="Encabezado"/>
    <w:uiPriority w:val="99"/>
    <w:rsid w:val="00B061D3"/>
  </w:style>
  <w:style w:type="paragraph" w:styleId="Piedepgina">
    <w:name w:val="footer"/>
    <w:basedOn w:val="Normal"/>
    <w:link w:val="PiedepginaCar"/>
    <w:uiPriority w:val="99"/>
    <w:unhideWhenUsed/>
    <w:rsid w:val="00B061D3"/>
    <w:pPr>
      <w:tabs>
        <w:tab w:val="center" w:pos="4252"/>
        <w:tab w:val="right" w:pos="8504"/>
      </w:tabs>
    </w:pPr>
  </w:style>
  <w:style w:type="character" w:customStyle="1" w:styleId="PiedepginaCar">
    <w:name w:val="Pie de página Car"/>
    <w:basedOn w:val="Fuentedeprrafopredeter"/>
    <w:link w:val="Piedepgina"/>
    <w:uiPriority w:val="99"/>
    <w:rsid w:val="00B061D3"/>
  </w:style>
  <w:style w:type="table" w:styleId="Sombreadoclaro-nfasis1">
    <w:name w:val="Light Shading Accent 1"/>
    <w:basedOn w:val="Tablanormal"/>
    <w:uiPriority w:val="60"/>
    <w:rsid w:val="00B061D3"/>
    <w:rPr>
      <w:color w:val="649A1B" w:themeColor="accent1" w:themeShade="BF"/>
      <w:sz w:val="22"/>
      <w:szCs w:val="22"/>
      <w:lang w:val="es-ES"/>
    </w:rPr>
    <w:tblPr>
      <w:tblStyleRowBandSize w:val="1"/>
      <w:tblStyleColBandSize w:val="1"/>
      <w:tblInd w:w="0" w:type="dxa"/>
      <w:tblBorders>
        <w:top w:val="single" w:sz="8" w:space="0" w:color="86CE24" w:themeColor="accent1"/>
        <w:bottom w:val="single" w:sz="8" w:space="0" w:color="86CE2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6CE24" w:themeColor="accent1"/>
          <w:left w:val="nil"/>
          <w:bottom w:val="single" w:sz="8" w:space="0" w:color="86CE24" w:themeColor="accent1"/>
          <w:right w:val="nil"/>
          <w:insideH w:val="nil"/>
          <w:insideV w:val="nil"/>
        </w:tcBorders>
      </w:tcPr>
    </w:tblStylePr>
    <w:tblStylePr w:type="lastRow">
      <w:pPr>
        <w:spacing w:before="0" w:after="0" w:line="240" w:lineRule="auto"/>
      </w:pPr>
      <w:rPr>
        <w:b/>
        <w:bCs/>
      </w:rPr>
      <w:tblPr/>
      <w:tcPr>
        <w:tcBorders>
          <w:top w:val="single" w:sz="8" w:space="0" w:color="86CE24" w:themeColor="accent1"/>
          <w:left w:val="nil"/>
          <w:bottom w:val="single" w:sz="8" w:space="0" w:color="86CE2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5C6" w:themeFill="accent1" w:themeFillTint="3F"/>
      </w:tcPr>
    </w:tblStylePr>
    <w:tblStylePr w:type="band1Horz">
      <w:tblPr/>
      <w:tcPr>
        <w:tcBorders>
          <w:left w:val="nil"/>
          <w:right w:val="nil"/>
          <w:insideH w:val="nil"/>
          <w:insideV w:val="nil"/>
        </w:tcBorders>
        <w:shd w:val="clear" w:color="auto" w:fill="E1F5C6" w:themeFill="accent1" w:themeFillTint="3F"/>
      </w:tcPr>
    </w:tblStylePr>
  </w:style>
  <w:style w:type="character" w:styleId="Hipervnculo">
    <w:name w:val="Hyperlink"/>
    <w:basedOn w:val="Fuentedeprrafopredeter"/>
    <w:uiPriority w:val="99"/>
    <w:unhideWhenUsed/>
    <w:rsid w:val="003010BE"/>
    <w:rPr>
      <w:color w:val="FF9900" w:themeColor="hyperlink"/>
      <w:u w:val="single"/>
    </w:rPr>
  </w:style>
  <w:style w:type="character" w:styleId="Hipervnculovisitado">
    <w:name w:val="FollowedHyperlink"/>
    <w:basedOn w:val="Fuentedeprrafopredeter"/>
    <w:uiPriority w:val="99"/>
    <w:semiHidden/>
    <w:unhideWhenUsed/>
    <w:rsid w:val="00C625F1"/>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40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lpais.com/elpais/2018/02/07/album/1518006658_468363.html" TargetMode="External"/><Relationship Id="rId12" Type="http://schemas.openxmlformats.org/officeDocument/2006/relationships/hyperlink" Target="https://verne.elpais.com/verne/2016/06/21/articulo/1466518744_155618.html" TargetMode="External"/><Relationship Id="rId13" Type="http://schemas.openxmlformats.org/officeDocument/2006/relationships/hyperlink" Target="http://defensoresydefensoras.indh.cl/defensores-as-en-la-historia/derecho-a-voto/" TargetMode="External"/><Relationship Id="rId14" Type="http://schemas.openxmlformats.org/officeDocument/2006/relationships/hyperlink" Target="https://www.eldiario.es/sociedad/sufragio-universal-personas-pueden-Espana_0_703779794.html" TargetMode="External"/><Relationship Id="rId15" Type="http://schemas.openxmlformats.org/officeDocument/2006/relationships/hyperlink" Target="https://www.elespanol.com/opinion/tribunas/20180104/discapacidad-derecho-voto/274592539_12.html"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ongresovisible.org/democracia/participacion/derechoalvoto/" TargetMode="External"/><Relationship Id="rId10" Type="http://schemas.openxmlformats.org/officeDocument/2006/relationships/hyperlink" Target="https://www.eleconomista.com.mx/politica/5-teorias-para-protegernos-de-la-desinformacion-20170408-0004.html" TargetMode="External"/></Relationships>
</file>

<file path=word/theme/theme1.xml><?xml version="1.0" encoding="utf-8"?>
<a:theme xmlns:a="http://schemas.openxmlformats.org/drawingml/2006/main" name="Urban Pop">
  <a:themeElements>
    <a:clrScheme name="Urban Pop">
      <a:dk1>
        <a:srgbClr val="000000"/>
      </a:dk1>
      <a:lt1>
        <a:srgbClr val="FFFFFF"/>
      </a:lt1>
      <a:dk2>
        <a:srgbClr val="282828"/>
      </a:dk2>
      <a:lt2>
        <a:srgbClr val="D4D4D4"/>
      </a:lt2>
      <a:accent1>
        <a:srgbClr val="86CE24"/>
      </a:accent1>
      <a:accent2>
        <a:srgbClr val="00A2E6"/>
      </a:accent2>
      <a:accent3>
        <a:srgbClr val="FAC810"/>
      </a:accent3>
      <a:accent4>
        <a:srgbClr val="7D8F8C"/>
      </a:accent4>
      <a:accent5>
        <a:srgbClr val="D06B20"/>
      </a:accent5>
      <a:accent6>
        <a:srgbClr val="958B8B"/>
      </a:accent6>
      <a:hlink>
        <a:srgbClr val="FF9900"/>
      </a:hlink>
      <a:folHlink>
        <a:srgbClr val="96969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Urban Pop">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2700" cap="flat" cmpd="sng" algn="ctr">
          <a:solidFill>
            <a:schemeClr val="phClr"/>
          </a:solidFill>
          <a:prstDash val="solid"/>
        </a:ln>
        <a:ln w="15875"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0800" dist="38100" dir="5400000" rotWithShape="0">
              <a:srgbClr val="000000">
                <a:alpha val="58000"/>
              </a:srgbClr>
            </a:outerShdw>
          </a:effectLst>
          <a:scene3d>
            <a:camera prst="orthographicFront">
              <a:rot lat="0" lon="0" rev="0"/>
            </a:camera>
            <a:lightRig rig="flat" dir="t"/>
          </a:scene3d>
          <a:sp3d contourW="15875">
            <a:bevelT w="95250" h="127000"/>
            <a:contourClr>
              <a:schemeClr val="phClr">
                <a:shade val="30000"/>
              </a:schemeClr>
            </a:contourClr>
          </a:sp3d>
        </a:effectStyle>
      </a:effectStyleLst>
      <a:bgFillStyleLst>
        <a:solidFill>
          <a:schemeClr val="phClr"/>
        </a:solidFill>
        <a:gradFill rotWithShape="1">
          <a:gsLst>
            <a:gs pos="0">
              <a:schemeClr val="phClr">
                <a:tint val="95000"/>
                <a:shade val="100000"/>
                <a:alpha val="100000"/>
                <a:satMod val="100000"/>
                <a:lumMod val="100000"/>
              </a:schemeClr>
            </a:gs>
            <a:gs pos="9000">
              <a:schemeClr val="phClr">
                <a:tint val="90000"/>
                <a:shade val="100000"/>
                <a:alpha val="100000"/>
                <a:satMod val="100000"/>
                <a:lumMod val="100000"/>
              </a:schemeClr>
            </a:gs>
            <a:gs pos="34000">
              <a:schemeClr val="phClr">
                <a:tint val="83000"/>
                <a:shade val="100000"/>
                <a:alpha val="100000"/>
                <a:satMod val="100000"/>
                <a:lumMod val="100000"/>
              </a:schemeClr>
            </a:gs>
            <a:gs pos="62000">
              <a:schemeClr val="phClr">
                <a:tint val="85000"/>
                <a:shade val="100000"/>
                <a:alpha val="100000"/>
                <a:satMod val="100000"/>
                <a:lumMod val="100000"/>
              </a:schemeClr>
            </a:gs>
            <a:gs pos="90000">
              <a:schemeClr val="phClr">
                <a:tint val="92000"/>
                <a:shade val="100000"/>
                <a:alpha val="100000"/>
                <a:satMod val="100000"/>
                <a:lumMod val="90000"/>
              </a:schemeClr>
            </a:gs>
            <a:gs pos="100000">
              <a:schemeClr val="phClr">
                <a:tint val="85000"/>
                <a:shade val="100000"/>
                <a:alpha val="100000"/>
                <a:satMod val="100000"/>
                <a:lumMod val="100000"/>
              </a:schemeClr>
            </a:gs>
          </a:gsLst>
          <a:lin ang="5400000" scaled="1"/>
        </a:gradFill>
        <a:gradFill rotWithShape="1">
          <a:gsLst>
            <a:gs pos="0">
              <a:schemeClr val="phClr">
                <a:tint val="78000"/>
              </a:schemeClr>
            </a:gs>
            <a:gs pos="100000">
              <a:schemeClr val="phClr">
                <a:tint val="95000"/>
                <a:shade val="98000"/>
                <a:lumMod val="80000"/>
              </a:schemeClr>
            </a:gs>
          </a:gsLst>
          <a:path path="circle">
            <a:fillToRect l="50000" t="100000" r="10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A7C41-7D52-7342-9525-1381F4F0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2181</Characters>
  <Application>Microsoft Macintosh Word</Application>
  <DocSecurity>0</DocSecurity>
  <Lines>18</Lines>
  <Paragraphs>5</Paragraphs>
  <ScaleCrop>false</ScaleCrop>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Lafuente</dc:creator>
  <cp:keywords/>
  <dc:description/>
  <cp:lastModifiedBy>Usuario de Microsoft Office</cp:lastModifiedBy>
  <cp:revision>3</cp:revision>
  <dcterms:created xsi:type="dcterms:W3CDTF">2018-04-10T13:00:00Z</dcterms:created>
  <dcterms:modified xsi:type="dcterms:W3CDTF">2018-04-10T13:50:00Z</dcterms:modified>
</cp:coreProperties>
</file>