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6D" w:rsidRPr="00DD03A5" w:rsidRDefault="00D7266D">
      <w:pPr>
        <w:rPr>
          <w:rFonts w:ascii="Arial" w:hAnsi="Arial" w:cs="Arial"/>
        </w:rPr>
      </w:pPr>
    </w:p>
    <w:p w:rsidR="00D7266D" w:rsidRPr="00DD03A5" w:rsidRDefault="00D7266D">
      <w:pPr>
        <w:rPr>
          <w:rFonts w:ascii="Arial" w:hAnsi="Arial" w:cs="Arial"/>
        </w:rPr>
      </w:pPr>
    </w:p>
    <w:tbl>
      <w:tblPr>
        <w:tblStyle w:val="Tablaconcuadrcula"/>
        <w:tblW w:w="5000" w:type="pct"/>
        <w:tblLook w:val="04A0"/>
      </w:tblPr>
      <w:tblGrid>
        <w:gridCol w:w="4357"/>
        <w:gridCol w:w="4357"/>
      </w:tblGrid>
      <w:tr w:rsidR="003010BE" w:rsidRPr="00DD03A5" w:rsidTr="003010BE">
        <w:trPr>
          <w:trHeight w:val="1099"/>
        </w:trPr>
        <w:tc>
          <w:tcPr>
            <w:tcW w:w="5000" w:type="pct"/>
            <w:gridSpan w:val="2"/>
            <w:shd w:val="clear" w:color="auto" w:fill="649A1B" w:themeFill="accent1" w:themeFillShade="BF"/>
            <w:vAlign w:val="center"/>
          </w:tcPr>
          <w:p w:rsidR="00D7266D" w:rsidRPr="00DD03A5" w:rsidRDefault="00DC450C" w:rsidP="00B061D3">
            <w:pPr>
              <w:jc w:val="center"/>
              <w:rPr>
                <w:rFonts w:ascii="Arial" w:hAnsi="Arial" w:cs="Arial"/>
                <w:b/>
                <w:color w:val="FFFFFF" w:themeColor="background1"/>
                <w:sz w:val="56"/>
              </w:rPr>
            </w:pPr>
            <w:r w:rsidRPr="00DD03A5">
              <w:rPr>
                <w:rFonts w:ascii="Arial" w:hAnsi="Arial" w:cs="Arial"/>
                <w:noProof/>
                <w:lang w:val="es-ES"/>
              </w:rPr>
              <w:drawing>
                <wp:anchor distT="0" distB="0" distL="114300" distR="114300" simplePos="0" relativeHeight="251658240" behindDoc="0" locked="0" layoutInCell="1" allowOverlap="1">
                  <wp:simplePos x="0" y="0"/>
                  <wp:positionH relativeFrom="margin">
                    <wp:posOffset>4307840</wp:posOffset>
                  </wp:positionH>
                  <wp:positionV relativeFrom="margin">
                    <wp:posOffset>8890</wp:posOffset>
                  </wp:positionV>
                  <wp:extent cx="837565" cy="50927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509270"/>
                          </a:xfrm>
                          <a:prstGeom prst="rect">
                            <a:avLst/>
                          </a:prstGeom>
                          <a:noFill/>
                          <a:ln>
                            <a:noFill/>
                          </a:ln>
                        </pic:spPr>
                      </pic:pic>
                    </a:graphicData>
                  </a:graphic>
                </wp:anchor>
              </w:drawing>
            </w:r>
            <w:r w:rsidR="00D7266D" w:rsidRPr="00DD03A5">
              <w:rPr>
                <w:rFonts w:ascii="Arial" w:hAnsi="Arial" w:cs="Arial"/>
                <w:b/>
                <w:color w:val="FFFFFF" w:themeColor="background1"/>
                <w:sz w:val="56"/>
              </w:rPr>
              <w:t>DEBATE ACADÉMICO</w:t>
            </w:r>
          </w:p>
        </w:tc>
      </w:tr>
      <w:tr w:rsidR="003010BE" w:rsidRPr="00DD03A5" w:rsidTr="003010BE">
        <w:trPr>
          <w:trHeight w:val="365"/>
        </w:trPr>
        <w:tc>
          <w:tcPr>
            <w:tcW w:w="5000" w:type="pct"/>
            <w:gridSpan w:val="2"/>
            <w:shd w:val="clear" w:color="auto" w:fill="B7E775" w:themeFill="accent1" w:themeFillTint="99"/>
          </w:tcPr>
          <w:p w:rsidR="00D7266D" w:rsidRPr="00DD03A5" w:rsidRDefault="00B739D3" w:rsidP="00F32B25">
            <w:pPr>
              <w:rPr>
                <w:rFonts w:ascii="Arial" w:hAnsi="Arial" w:cs="Arial"/>
              </w:rPr>
            </w:pPr>
            <w:r w:rsidRPr="00DD03A5">
              <w:rPr>
                <w:rFonts w:ascii="Arial" w:hAnsi="Arial" w:cs="Arial"/>
              </w:rPr>
              <w:t>TÍTULO</w:t>
            </w:r>
            <w:r w:rsidR="003010BE" w:rsidRPr="00DD03A5">
              <w:rPr>
                <w:rFonts w:ascii="Arial" w:hAnsi="Arial" w:cs="Arial"/>
              </w:rPr>
              <w:t xml:space="preserve">: </w:t>
            </w:r>
            <w:r w:rsidR="00F32B25" w:rsidRPr="00DD03A5">
              <w:rPr>
                <w:rFonts w:ascii="Arial" w:hAnsi="Arial" w:cs="Arial"/>
              </w:rPr>
              <w:t>PRISIÓN PERMANENTE REVISABLE</w:t>
            </w:r>
          </w:p>
        </w:tc>
      </w:tr>
      <w:tr w:rsidR="003010BE" w:rsidRPr="00DD03A5" w:rsidTr="003010BE">
        <w:trPr>
          <w:trHeight w:val="365"/>
        </w:trPr>
        <w:tc>
          <w:tcPr>
            <w:tcW w:w="5000" w:type="pct"/>
            <w:gridSpan w:val="2"/>
            <w:shd w:val="clear" w:color="auto" w:fill="B7E775" w:themeFill="accent1" w:themeFillTint="99"/>
          </w:tcPr>
          <w:p w:rsidR="00B739D3" w:rsidRPr="00DD03A5" w:rsidRDefault="00B739D3">
            <w:pPr>
              <w:rPr>
                <w:rFonts w:ascii="Arial" w:hAnsi="Arial" w:cs="Arial"/>
              </w:rPr>
            </w:pPr>
            <w:r w:rsidRPr="00DD03A5">
              <w:rPr>
                <w:rFonts w:ascii="Arial" w:hAnsi="Arial" w:cs="Arial"/>
              </w:rPr>
              <w:t>ÁMBITO</w:t>
            </w:r>
            <w:r w:rsidR="003010BE" w:rsidRPr="00DD03A5">
              <w:rPr>
                <w:rFonts w:ascii="Arial" w:hAnsi="Arial" w:cs="Arial"/>
              </w:rPr>
              <w:t>: social.</w:t>
            </w:r>
          </w:p>
        </w:tc>
      </w:tr>
      <w:tr w:rsidR="003010BE" w:rsidRPr="00DD03A5" w:rsidTr="003010BE">
        <w:trPr>
          <w:trHeight w:val="1489"/>
        </w:trPr>
        <w:tc>
          <w:tcPr>
            <w:tcW w:w="5000" w:type="pct"/>
            <w:gridSpan w:val="2"/>
            <w:shd w:val="clear" w:color="auto" w:fill="B7E775" w:themeFill="accent1" w:themeFillTint="99"/>
          </w:tcPr>
          <w:p w:rsidR="00B061D3" w:rsidRPr="00DD03A5" w:rsidRDefault="00B061D3" w:rsidP="00DD03A5">
            <w:pPr>
              <w:pStyle w:val="NormalWeb"/>
              <w:spacing w:after="240" w:afterAutospacing="0"/>
              <w:jc w:val="both"/>
              <w:rPr>
                <w:rFonts w:ascii="Arial" w:hAnsi="Arial" w:cs="Arial"/>
              </w:rPr>
            </w:pPr>
            <w:r w:rsidRPr="00DD03A5">
              <w:rPr>
                <w:rFonts w:ascii="Arial" w:hAnsi="Arial" w:cs="Arial"/>
              </w:rPr>
              <w:t>JUSTIFICACIÓN</w:t>
            </w:r>
            <w:r w:rsidR="003010BE" w:rsidRPr="00DD03A5">
              <w:rPr>
                <w:rFonts w:ascii="Arial" w:hAnsi="Arial" w:cs="Arial"/>
              </w:rPr>
              <w:t xml:space="preserve">: </w:t>
            </w:r>
            <w:r w:rsidR="00DD03A5" w:rsidRPr="00DD03A5">
              <w:rPr>
                <w:rFonts w:ascii="Arial" w:hAnsi="Arial" w:cs="Arial"/>
              </w:rPr>
              <w:t>¿Qué es la prisión permanente revisable y en qué casos se puede aplicar?</w:t>
            </w:r>
            <w:r w:rsidR="00DD03A5">
              <w:rPr>
                <w:rFonts w:ascii="Arial" w:hAnsi="Arial" w:cs="Arial"/>
              </w:rPr>
              <w:t xml:space="preserve"> </w:t>
            </w:r>
            <w:r w:rsidR="00DD03A5" w:rsidRPr="00DD03A5">
              <w:rPr>
                <w:rFonts w:ascii="Arial" w:hAnsi="Arial" w:cs="Arial"/>
              </w:rPr>
              <w:t>La prisión permanente revisable es la máxima pena privativa de libertad que existe en el Código Penal español. Fue aprobada en el Congreso de los Diputados el 26 de marzo de 2015, como parte de la Ley de Seguridad Ciudadana, con los únicos votos a favor del Partido Popular. La prisión permanente revisable ha saltado de nuevo a la opinión pública tras la muerte de Gabriel, un niño de 8 años que desapareció en Almería y cuyo cadáver ha sido encontrado en el maletero de la pareja del padre</w:t>
            </w:r>
            <w:r w:rsidR="00DD03A5">
              <w:rPr>
                <w:rFonts w:ascii="Arial" w:hAnsi="Arial" w:cs="Arial"/>
              </w:rPr>
              <w:t>, tema con el que podemos trabajar muchos valores y emociones con nuestro alumnado.</w:t>
            </w:r>
          </w:p>
        </w:tc>
      </w:tr>
      <w:tr w:rsidR="003010BE" w:rsidRPr="00DD03A5" w:rsidTr="003010BE">
        <w:trPr>
          <w:trHeight w:val="365"/>
        </w:trPr>
        <w:tc>
          <w:tcPr>
            <w:tcW w:w="2500" w:type="pct"/>
            <w:shd w:val="clear" w:color="auto" w:fill="E7F7D1" w:themeFill="accent1" w:themeFillTint="33"/>
          </w:tcPr>
          <w:p w:rsidR="00B739D3" w:rsidRPr="00DD03A5" w:rsidRDefault="00B739D3">
            <w:pPr>
              <w:rPr>
                <w:rFonts w:ascii="Arial" w:hAnsi="Arial" w:cs="Arial"/>
              </w:rPr>
            </w:pPr>
            <w:r w:rsidRPr="00DD03A5">
              <w:rPr>
                <w:rFonts w:ascii="Arial" w:hAnsi="Arial" w:cs="Arial"/>
              </w:rPr>
              <w:t>ARGUMENTOS A FAVOR</w:t>
            </w:r>
          </w:p>
        </w:tc>
        <w:tc>
          <w:tcPr>
            <w:tcW w:w="2500" w:type="pct"/>
            <w:shd w:val="clear" w:color="auto" w:fill="E7F7D1" w:themeFill="accent1" w:themeFillTint="33"/>
          </w:tcPr>
          <w:p w:rsidR="00B739D3" w:rsidRPr="00DD03A5" w:rsidRDefault="00B739D3">
            <w:pPr>
              <w:rPr>
                <w:rFonts w:ascii="Arial" w:hAnsi="Arial" w:cs="Arial"/>
              </w:rPr>
            </w:pPr>
            <w:r w:rsidRPr="00DD03A5">
              <w:rPr>
                <w:rFonts w:ascii="Arial" w:hAnsi="Arial" w:cs="Arial"/>
              </w:rPr>
              <w:t>ARGUMENTOS EN CONTRA</w:t>
            </w:r>
          </w:p>
        </w:tc>
      </w:tr>
      <w:tr w:rsidR="003010BE" w:rsidRPr="00DD03A5" w:rsidTr="003010BE">
        <w:trPr>
          <w:trHeight w:val="3645"/>
        </w:trPr>
        <w:tc>
          <w:tcPr>
            <w:tcW w:w="2500" w:type="pct"/>
          </w:tcPr>
          <w:p w:rsidR="00F32B25" w:rsidRPr="00DD03A5" w:rsidRDefault="00F32B25" w:rsidP="00F32B25">
            <w:pPr>
              <w:ind w:left="360"/>
              <w:rPr>
                <w:rFonts w:ascii="Arial" w:hAnsi="Arial" w:cs="Arial"/>
                <w:lang w:val="es-ES"/>
              </w:rPr>
            </w:pPr>
          </w:p>
          <w:p w:rsidR="00F32B25" w:rsidRPr="00DD03A5" w:rsidRDefault="00F32B25" w:rsidP="00F32B25">
            <w:pPr>
              <w:pStyle w:val="Prrafodelista"/>
              <w:numPr>
                <w:ilvl w:val="0"/>
                <w:numId w:val="3"/>
              </w:numPr>
              <w:rPr>
                <w:rFonts w:ascii="Arial" w:hAnsi="Arial" w:cs="Arial"/>
                <w:lang w:val="es-ES"/>
              </w:rPr>
            </w:pPr>
            <w:r w:rsidRPr="00DD03A5">
              <w:rPr>
                <w:rFonts w:ascii="Arial" w:hAnsi="Arial" w:cs="Arial"/>
              </w:rPr>
              <w:t>S</w:t>
            </w:r>
            <w:r w:rsidRPr="00DD03A5">
              <w:rPr>
                <w:rFonts w:ascii="Arial" w:hAnsi="Arial" w:cs="Arial"/>
                <w:lang w:val="es-ES"/>
              </w:rPr>
              <w:t xml:space="preserve">i alguien asesinó a otra persona, perdió el derecho de libertad permanente; </w:t>
            </w:r>
          </w:p>
          <w:p w:rsidR="00F32B25" w:rsidRPr="00DD03A5" w:rsidRDefault="00F32B25" w:rsidP="00F32B25">
            <w:pPr>
              <w:ind w:left="360"/>
              <w:rPr>
                <w:rFonts w:ascii="Arial" w:hAnsi="Arial" w:cs="Arial"/>
              </w:rPr>
            </w:pPr>
          </w:p>
          <w:p w:rsidR="00B739D3" w:rsidRPr="00DD03A5" w:rsidRDefault="00F32B25" w:rsidP="00F32B25">
            <w:pPr>
              <w:pStyle w:val="Prrafodelista"/>
              <w:numPr>
                <w:ilvl w:val="0"/>
                <w:numId w:val="3"/>
              </w:numPr>
              <w:rPr>
                <w:rFonts w:ascii="Arial" w:hAnsi="Arial" w:cs="Arial"/>
              </w:rPr>
            </w:pPr>
            <w:r w:rsidRPr="00DD03A5">
              <w:rPr>
                <w:rFonts w:ascii="Arial" w:hAnsi="Arial" w:cs="Arial"/>
                <w:lang w:val="es-ES"/>
              </w:rPr>
              <w:t>El castigo debe evitar que un asesino siga matando a otras personas inocentes.</w:t>
            </w:r>
          </w:p>
        </w:tc>
        <w:tc>
          <w:tcPr>
            <w:tcW w:w="2500" w:type="pct"/>
          </w:tcPr>
          <w:p w:rsidR="00F32B25" w:rsidRPr="00DD03A5" w:rsidRDefault="00F32B25" w:rsidP="00F32B25">
            <w:pPr>
              <w:ind w:left="360"/>
              <w:rPr>
                <w:rFonts w:ascii="Arial" w:hAnsi="Arial" w:cs="Arial"/>
                <w:lang w:val="es-ES"/>
              </w:rPr>
            </w:pPr>
          </w:p>
          <w:p w:rsidR="00B061D3" w:rsidRPr="00DD03A5" w:rsidRDefault="00F32B25" w:rsidP="00F32B25">
            <w:pPr>
              <w:pStyle w:val="Prrafodelista"/>
              <w:numPr>
                <w:ilvl w:val="0"/>
                <w:numId w:val="3"/>
              </w:numPr>
              <w:rPr>
                <w:rFonts w:ascii="Arial" w:hAnsi="Arial" w:cs="Arial"/>
                <w:lang w:val="es-ES"/>
              </w:rPr>
            </w:pPr>
            <w:r w:rsidRPr="00DD03A5">
              <w:rPr>
                <w:rFonts w:ascii="Arial" w:hAnsi="Arial" w:cs="Arial"/>
                <w:lang w:val="es-ES"/>
              </w:rPr>
              <w:t>La prisión se estableció para que las personas puedan reinsertarse en la sociedad.</w:t>
            </w:r>
          </w:p>
          <w:p w:rsidR="00F32B25" w:rsidRPr="00DD03A5" w:rsidRDefault="00F32B25" w:rsidP="00F32B25">
            <w:pPr>
              <w:ind w:left="360"/>
              <w:rPr>
                <w:rFonts w:ascii="Arial" w:hAnsi="Arial" w:cs="Arial"/>
                <w:lang w:val="es-ES"/>
              </w:rPr>
            </w:pPr>
          </w:p>
          <w:p w:rsidR="00F32B25" w:rsidRPr="00DD03A5" w:rsidRDefault="00F32B25" w:rsidP="00F32B25">
            <w:pPr>
              <w:pStyle w:val="Prrafodelista"/>
              <w:numPr>
                <w:ilvl w:val="0"/>
                <w:numId w:val="3"/>
              </w:numPr>
              <w:rPr>
                <w:rFonts w:ascii="Arial" w:hAnsi="Arial" w:cs="Arial"/>
                <w:lang w:val="es-ES"/>
              </w:rPr>
            </w:pPr>
            <w:r w:rsidRPr="00DD03A5">
              <w:rPr>
                <w:rFonts w:ascii="Arial" w:hAnsi="Arial" w:cs="Arial"/>
                <w:lang w:val="es-ES"/>
              </w:rPr>
              <w:t>La prisión permanente revisable no evitará futuros asesinatos</w:t>
            </w:r>
          </w:p>
        </w:tc>
      </w:tr>
      <w:tr w:rsidR="003010BE" w:rsidRPr="00DD03A5" w:rsidTr="003010BE">
        <w:trPr>
          <w:trHeight w:val="365"/>
        </w:trPr>
        <w:tc>
          <w:tcPr>
            <w:tcW w:w="5000" w:type="pct"/>
            <w:gridSpan w:val="2"/>
            <w:shd w:val="clear" w:color="auto" w:fill="E7F7D1" w:themeFill="accent1" w:themeFillTint="33"/>
          </w:tcPr>
          <w:p w:rsidR="00B739D3" w:rsidRPr="00DD03A5" w:rsidRDefault="00B739D3">
            <w:pPr>
              <w:rPr>
                <w:rFonts w:ascii="Arial" w:hAnsi="Arial" w:cs="Arial"/>
              </w:rPr>
            </w:pPr>
            <w:r w:rsidRPr="00DD03A5">
              <w:rPr>
                <w:rFonts w:ascii="Arial" w:hAnsi="Arial" w:cs="Arial"/>
              </w:rPr>
              <w:t>FUENTES BIBLIOGRÁFICAS</w:t>
            </w:r>
          </w:p>
        </w:tc>
      </w:tr>
      <w:tr w:rsidR="003010BE" w:rsidRPr="00DD03A5" w:rsidTr="00F32B25">
        <w:trPr>
          <w:trHeight w:val="1833"/>
        </w:trPr>
        <w:tc>
          <w:tcPr>
            <w:tcW w:w="5000" w:type="pct"/>
            <w:gridSpan w:val="2"/>
          </w:tcPr>
          <w:p w:rsidR="00971B71" w:rsidRPr="00DD03A5" w:rsidRDefault="00896B05">
            <w:pPr>
              <w:rPr>
                <w:rFonts w:ascii="Arial" w:hAnsi="Arial" w:cs="Arial"/>
              </w:rPr>
            </w:pPr>
            <w:hyperlink r:id="rId9" w:history="1">
              <w:r w:rsidR="00F32B25" w:rsidRPr="00DD03A5">
                <w:rPr>
                  <w:rStyle w:val="Hipervnculo"/>
                  <w:rFonts w:ascii="Arial" w:hAnsi="Arial" w:cs="Arial"/>
                </w:rPr>
                <w:t>https://www.elperiodico.com/es/sociedad/20180103/la-prision-permanente-revisable-a-debate-tras-el-caso-diana-quer-6529424</w:t>
              </w:r>
            </w:hyperlink>
          </w:p>
          <w:p w:rsidR="00F32B25" w:rsidRPr="00DD03A5" w:rsidRDefault="00896B05">
            <w:pPr>
              <w:rPr>
                <w:rFonts w:ascii="Arial" w:hAnsi="Arial" w:cs="Arial"/>
              </w:rPr>
            </w:pPr>
            <w:hyperlink r:id="rId10" w:history="1">
              <w:r w:rsidR="00F32B25" w:rsidRPr="00DD03A5">
                <w:rPr>
                  <w:rStyle w:val="Hipervnculo"/>
                  <w:rFonts w:ascii="Arial" w:hAnsi="Arial" w:cs="Arial"/>
                </w:rPr>
                <w:t>http://www.publico.es/tremending/2018/03/12/el-debate-sobre-la-prision-permanente-revisable-regresa-a-las-redes-tras-la-muerte-de-gabriel/</w:t>
              </w:r>
            </w:hyperlink>
          </w:p>
          <w:p w:rsidR="00F32B25" w:rsidRPr="00DD03A5" w:rsidRDefault="00896B05">
            <w:pPr>
              <w:rPr>
                <w:rFonts w:ascii="Arial" w:hAnsi="Arial" w:cs="Arial"/>
              </w:rPr>
            </w:pPr>
            <w:hyperlink r:id="rId11" w:history="1">
              <w:r w:rsidR="00F32B25" w:rsidRPr="00DD03A5">
                <w:rPr>
                  <w:rStyle w:val="Hipervnculo"/>
                  <w:rFonts w:ascii="Arial" w:hAnsi="Arial" w:cs="Arial"/>
                </w:rPr>
                <w:t>https://es.wikipedia.org/wiki/Prisi%C3%B3n_permanente_revisable</w:t>
              </w:r>
            </w:hyperlink>
          </w:p>
          <w:p w:rsidR="00F32B25" w:rsidRPr="00DD03A5" w:rsidRDefault="00896B05">
            <w:pPr>
              <w:rPr>
                <w:rFonts w:ascii="Arial" w:hAnsi="Arial" w:cs="Arial"/>
              </w:rPr>
            </w:pPr>
            <w:hyperlink r:id="rId12" w:history="1">
              <w:r w:rsidR="00F32B25" w:rsidRPr="00DD03A5">
                <w:rPr>
                  <w:rStyle w:val="Hipervnculo"/>
                  <w:rFonts w:ascii="Arial" w:hAnsi="Arial" w:cs="Arial"/>
                </w:rPr>
                <w:t>http://www.elmundo.es/espana/2018/01/09/5a53e2b422601d70748b4650.html</w:t>
              </w:r>
            </w:hyperlink>
          </w:p>
          <w:p w:rsidR="00F32B25" w:rsidRPr="00DD03A5" w:rsidRDefault="00896B05">
            <w:pPr>
              <w:rPr>
                <w:rFonts w:ascii="Arial" w:hAnsi="Arial" w:cs="Arial"/>
              </w:rPr>
            </w:pPr>
            <w:hyperlink r:id="rId13" w:history="1">
              <w:r w:rsidR="00F32B25" w:rsidRPr="00DD03A5">
                <w:rPr>
                  <w:rStyle w:val="Hipervnculo"/>
                  <w:rFonts w:ascii="Arial" w:hAnsi="Arial" w:cs="Arial"/>
                </w:rPr>
                <w:t>http://noticias.juridicas.com/conocimiento/articulos-doctrinales/4914-prision-permanente-revisable/</w:t>
              </w:r>
            </w:hyperlink>
          </w:p>
          <w:p w:rsidR="003010BE" w:rsidRPr="00DD03A5" w:rsidRDefault="00896B05" w:rsidP="00F32B25">
            <w:pPr>
              <w:rPr>
                <w:rFonts w:ascii="Arial" w:hAnsi="Arial" w:cs="Arial"/>
              </w:rPr>
            </w:pPr>
            <w:hyperlink r:id="rId14" w:history="1">
              <w:r w:rsidR="00F32B25" w:rsidRPr="00DD03A5">
                <w:rPr>
                  <w:rStyle w:val="Hipervnculo"/>
                  <w:rFonts w:ascii="Arial" w:hAnsi="Arial" w:cs="Arial"/>
                </w:rPr>
                <w:t>https://www.eldiario.es/politica/Jueces-Democracia-permanente-revisable-perpetua_0_736676704.html</w:t>
              </w:r>
            </w:hyperlink>
          </w:p>
          <w:p w:rsidR="00F32B25" w:rsidRPr="00DD03A5" w:rsidRDefault="00F32B25" w:rsidP="00F32B25">
            <w:pPr>
              <w:rPr>
                <w:rFonts w:ascii="Arial" w:hAnsi="Arial" w:cs="Arial"/>
              </w:rPr>
            </w:pPr>
          </w:p>
        </w:tc>
      </w:tr>
    </w:tbl>
    <w:p w:rsidR="00C54F49" w:rsidRPr="00DD03A5" w:rsidRDefault="00C54F49">
      <w:pPr>
        <w:rPr>
          <w:rFonts w:ascii="Arial" w:hAnsi="Arial" w:cs="Arial"/>
        </w:rPr>
      </w:pPr>
    </w:p>
    <w:p w:rsidR="00B061D3" w:rsidRPr="00DD03A5" w:rsidRDefault="00B061D3" w:rsidP="00B061D3">
      <w:pPr>
        <w:jc w:val="right"/>
        <w:rPr>
          <w:rFonts w:ascii="Arial" w:hAnsi="Arial" w:cs="Arial"/>
        </w:rPr>
      </w:pPr>
    </w:p>
    <w:p w:rsidR="00B061D3" w:rsidRPr="00DD03A5" w:rsidRDefault="00B061D3">
      <w:pPr>
        <w:rPr>
          <w:rFonts w:ascii="Arial" w:hAnsi="Arial" w:cs="Arial"/>
        </w:rPr>
      </w:pPr>
    </w:p>
    <w:p w:rsidR="00B061D3" w:rsidRPr="00DD03A5" w:rsidRDefault="00B061D3">
      <w:pPr>
        <w:rPr>
          <w:rFonts w:ascii="Arial" w:hAnsi="Arial" w:cs="Arial"/>
        </w:rPr>
      </w:pPr>
    </w:p>
    <w:p w:rsidR="00B061D3" w:rsidRPr="00DD03A5" w:rsidRDefault="00B061D3">
      <w:pPr>
        <w:rPr>
          <w:rFonts w:ascii="Arial" w:hAnsi="Arial" w:cs="Arial"/>
        </w:rPr>
      </w:pPr>
    </w:p>
    <w:sectPr w:rsidR="00B061D3" w:rsidRPr="00DD03A5" w:rsidSect="00B061D3">
      <w:headerReference w:type="default" r:id="rId15"/>
      <w:pgSz w:w="11900" w:h="16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B12" w:rsidRDefault="00605B12" w:rsidP="00B061D3">
      <w:r>
        <w:separator/>
      </w:r>
    </w:p>
  </w:endnote>
  <w:endnote w:type="continuationSeparator" w:id="1">
    <w:p w:rsidR="00605B12" w:rsidRDefault="00605B12" w:rsidP="00B0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B12" w:rsidRDefault="00605B12" w:rsidP="00B061D3">
      <w:r>
        <w:separator/>
      </w:r>
    </w:p>
  </w:footnote>
  <w:footnote w:type="continuationSeparator" w:id="1">
    <w:p w:rsidR="00605B12" w:rsidRDefault="00605B12" w:rsidP="00B06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E8" w:rsidRPr="00F11DC2" w:rsidRDefault="009C7BE8" w:rsidP="00B061D3">
    <w:pPr>
      <w:pStyle w:val="Encabezado"/>
      <w:jc w:val="right"/>
      <w:rPr>
        <w:rFonts w:ascii="Arial" w:hAnsi="Arial" w:cs="Arial"/>
        <w:sz w:val="22"/>
      </w:rPr>
    </w:pPr>
    <w:r w:rsidRPr="00F11DC2">
      <w:rPr>
        <w:rFonts w:ascii="Arial" w:hAnsi="Arial" w:cs="Arial"/>
        <w:sz w:val="22"/>
      </w:rPr>
      <w:t>FICHAS DE TRABAJO PARA DEBATE ACADÉMICO</w:t>
    </w:r>
  </w:p>
  <w:p w:rsidR="009C7BE8" w:rsidRPr="00F11DC2" w:rsidRDefault="009C7BE8" w:rsidP="00B061D3">
    <w:pPr>
      <w:pStyle w:val="Encabezado"/>
      <w:jc w:val="right"/>
      <w:rPr>
        <w:rFonts w:ascii="Arial" w:hAnsi="Arial" w:cs="Arial"/>
        <w:sz w:val="22"/>
      </w:rPr>
    </w:pPr>
    <w:r w:rsidRPr="00F11DC2">
      <w:rPr>
        <w:rFonts w:ascii="Arial" w:hAnsi="Arial" w:cs="Arial"/>
        <w:sz w:val="22"/>
      </w:rPr>
      <w:t xml:space="preserve">IES MAR SERENA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2E3"/>
    <w:multiLevelType w:val="hybridMultilevel"/>
    <w:tmpl w:val="2BCA2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4D2D11"/>
    <w:multiLevelType w:val="hybridMultilevel"/>
    <w:tmpl w:val="28187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571F22"/>
    <w:multiLevelType w:val="hybridMultilevel"/>
    <w:tmpl w:val="C2D02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AA6ACB"/>
    <w:multiLevelType w:val="hybridMultilevel"/>
    <w:tmpl w:val="8710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useFELayout/>
  </w:compat>
  <w:rsids>
    <w:rsidRoot w:val="00B739D3"/>
    <w:rsid w:val="00197401"/>
    <w:rsid w:val="003010BE"/>
    <w:rsid w:val="00341634"/>
    <w:rsid w:val="0038110F"/>
    <w:rsid w:val="003D2C9C"/>
    <w:rsid w:val="00417DC4"/>
    <w:rsid w:val="004E3F57"/>
    <w:rsid w:val="004F4A46"/>
    <w:rsid w:val="005B0D21"/>
    <w:rsid w:val="00605B12"/>
    <w:rsid w:val="006C24CE"/>
    <w:rsid w:val="007378FA"/>
    <w:rsid w:val="008405BB"/>
    <w:rsid w:val="0088054C"/>
    <w:rsid w:val="00896B05"/>
    <w:rsid w:val="00971B71"/>
    <w:rsid w:val="009C7BE8"/>
    <w:rsid w:val="00AC2259"/>
    <w:rsid w:val="00B061D3"/>
    <w:rsid w:val="00B739D3"/>
    <w:rsid w:val="00C54F49"/>
    <w:rsid w:val="00C625F1"/>
    <w:rsid w:val="00D56C27"/>
    <w:rsid w:val="00D7266D"/>
    <w:rsid w:val="00DC450C"/>
    <w:rsid w:val="00DD03A5"/>
    <w:rsid w:val="00F03305"/>
    <w:rsid w:val="00F11DC2"/>
    <w:rsid w:val="00F32B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customStyle="1" w:styleId="Sombreadoclaro-nfasis11">
    <w:name w:val="Sombreado claro - Énfasis 1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 w:type="paragraph" w:styleId="NormalWeb">
    <w:name w:val="Normal (Web)"/>
    <w:basedOn w:val="Normal"/>
    <w:uiPriority w:val="99"/>
    <w:unhideWhenUsed/>
    <w:rsid w:val="003D2C9C"/>
    <w:pPr>
      <w:spacing w:before="100" w:beforeAutospacing="1" w:after="100" w:afterAutospacing="1"/>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styleId="Sombreadoclaro-nfasis1">
    <w:name w:val="Light Shading Accent 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s>
</file>

<file path=word/webSettings.xml><?xml version="1.0" encoding="utf-8"?>
<w:webSettings xmlns:r="http://schemas.openxmlformats.org/officeDocument/2006/relationships" xmlns:w="http://schemas.openxmlformats.org/wordprocessingml/2006/main">
  <w:divs>
    <w:div w:id="273900195">
      <w:bodyDiv w:val="1"/>
      <w:marLeft w:val="0"/>
      <w:marRight w:val="0"/>
      <w:marTop w:val="0"/>
      <w:marBottom w:val="0"/>
      <w:divBdr>
        <w:top w:val="none" w:sz="0" w:space="0" w:color="auto"/>
        <w:left w:val="none" w:sz="0" w:space="0" w:color="auto"/>
        <w:bottom w:val="none" w:sz="0" w:space="0" w:color="auto"/>
        <w:right w:val="none" w:sz="0" w:space="0" w:color="auto"/>
      </w:divBdr>
    </w:div>
    <w:div w:id="467549628">
      <w:bodyDiv w:val="1"/>
      <w:marLeft w:val="0"/>
      <w:marRight w:val="0"/>
      <w:marTop w:val="0"/>
      <w:marBottom w:val="0"/>
      <w:divBdr>
        <w:top w:val="none" w:sz="0" w:space="0" w:color="auto"/>
        <w:left w:val="none" w:sz="0" w:space="0" w:color="auto"/>
        <w:bottom w:val="none" w:sz="0" w:space="0" w:color="auto"/>
        <w:right w:val="none" w:sz="0" w:space="0" w:color="auto"/>
      </w:divBdr>
      <w:divsChild>
        <w:div w:id="1871675075">
          <w:marLeft w:val="0"/>
          <w:marRight w:val="0"/>
          <w:marTop w:val="0"/>
          <w:marBottom w:val="0"/>
          <w:divBdr>
            <w:top w:val="none" w:sz="0" w:space="0" w:color="auto"/>
            <w:left w:val="none" w:sz="0" w:space="0" w:color="auto"/>
            <w:bottom w:val="none" w:sz="0" w:space="0" w:color="auto"/>
            <w:right w:val="none" w:sz="0" w:space="0" w:color="auto"/>
          </w:divBdr>
        </w:div>
      </w:divsChild>
    </w:div>
    <w:div w:id="564074529">
      <w:bodyDiv w:val="1"/>
      <w:marLeft w:val="0"/>
      <w:marRight w:val="0"/>
      <w:marTop w:val="0"/>
      <w:marBottom w:val="0"/>
      <w:divBdr>
        <w:top w:val="none" w:sz="0" w:space="0" w:color="auto"/>
        <w:left w:val="none" w:sz="0" w:space="0" w:color="auto"/>
        <w:bottom w:val="none" w:sz="0" w:space="0" w:color="auto"/>
        <w:right w:val="none" w:sz="0" w:space="0" w:color="auto"/>
      </w:divBdr>
    </w:div>
    <w:div w:id="737442586">
      <w:bodyDiv w:val="1"/>
      <w:marLeft w:val="0"/>
      <w:marRight w:val="0"/>
      <w:marTop w:val="0"/>
      <w:marBottom w:val="0"/>
      <w:divBdr>
        <w:top w:val="none" w:sz="0" w:space="0" w:color="auto"/>
        <w:left w:val="none" w:sz="0" w:space="0" w:color="auto"/>
        <w:bottom w:val="none" w:sz="0" w:space="0" w:color="auto"/>
        <w:right w:val="none" w:sz="0" w:space="0" w:color="auto"/>
      </w:divBdr>
    </w:div>
    <w:div w:id="952131600">
      <w:bodyDiv w:val="1"/>
      <w:marLeft w:val="0"/>
      <w:marRight w:val="0"/>
      <w:marTop w:val="0"/>
      <w:marBottom w:val="0"/>
      <w:divBdr>
        <w:top w:val="none" w:sz="0" w:space="0" w:color="auto"/>
        <w:left w:val="none" w:sz="0" w:space="0" w:color="auto"/>
        <w:bottom w:val="none" w:sz="0" w:space="0" w:color="auto"/>
        <w:right w:val="none" w:sz="0" w:space="0" w:color="auto"/>
      </w:divBdr>
      <w:divsChild>
        <w:div w:id="374887154">
          <w:marLeft w:val="0"/>
          <w:marRight w:val="0"/>
          <w:marTop w:val="0"/>
          <w:marBottom w:val="0"/>
          <w:divBdr>
            <w:top w:val="none" w:sz="0" w:space="0" w:color="auto"/>
            <w:left w:val="none" w:sz="0" w:space="0" w:color="auto"/>
            <w:bottom w:val="none" w:sz="0" w:space="0" w:color="auto"/>
            <w:right w:val="none" w:sz="0" w:space="0" w:color="auto"/>
          </w:divBdr>
        </w:div>
      </w:divsChild>
    </w:div>
    <w:div w:id="1121458066">
      <w:bodyDiv w:val="1"/>
      <w:marLeft w:val="0"/>
      <w:marRight w:val="0"/>
      <w:marTop w:val="0"/>
      <w:marBottom w:val="0"/>
      <w:divBdr>
        <w:top w:val="none" w:sz="0" w:space="0" w:color="auto"/>
        <w:left w:val="none" w:sz="0" w:space="0" w:color="auto"/>
        <w:bottom w:val="none" w:sz="0" w:space="0" w:color="auto"/>
        <w:right w:val="none" w:sz="0" w:space="0" w:color="auto"/>
      </w:divBdr>
    </w:div>
    <w:div w:id="1263220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ticias.juridicas.com/conocimiento/articulos-doctrinales/4914-prision-permanente-revisabl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mundo.es/espana/2018/01/09/5a53e2b422601d70748b465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risi%C3%B3n_permanente_revisab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blico.es/tremending/2018/03/12/el-debate-sobre-la-prision-permanente-revisable-regresa-a-las-redes-tras-la-muerte-de-gabriel/" TargetMode="External"/><Relationship Id="rId4" Type="http://schemas.openxmlformats.org/officeDocument/2006/relationships/settings" Target="settings.xml"/><Relationship Id="rId9" Type="http://schemas.openxmlformats.org/officeDocument/2006/relationships/hyperlink" Target="https://www.elperiodico.com/es/sociedad/20180103/la-prision-permanente-revisable-a-debate-tras-el-caso-diana-quer-6529424" TargetMode="External"/><Relationship Id="rId14" Type="http://schemas.openxmlformats.org/officeDocument/2006/relationships/hyperlink" Target="https://www.eldiario.es/politica/Jueces-Democracia-permanente-revisable-perpetua_0_736676704.html" TargetMode="Externa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C003-FA78-5D47-9CAC-DBE14B46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Lafuente</dc:creator>
  <cp:lastModifiedBy>direccion</cp:lastModifiedBy>
  <cp:revision>3</cp:revision>
  <dcterms:created xsi:type="dcterms:W3CDTF">2018-04-10T11:27:00Z</dcterms:created>
  <dcterms:modified xsi:type="dcterms:W3CDTF">2018-04-11T12:11:00Z</dcterms:modified>
</cp:coreProperties>
</file>