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46FF4" w14:textId="3E07BA42" w:rsidR="00833172" w:rsidRPr="00833172" w:rsidRDefault="00833172" w:rsidP="00833172">
      <w:pPr>
        <w:jc w:val="center"/>
        <w:rPr>
          <w:b/>
          <w:u w:val="single"/>
        </w:rPr>
      </w:pPr>
      <w:r w:rsidRPr="00833172">
        <w:rPr>
          <w:b/>
          <w:u w:val="single"/>
        </w:rPr>
        <w:t>LENGUA CASTELLANA Y LITERATURA</w:t>
      </w:r>
    </w:p>
    <w:p w14:paraId="3C036BD1" w14:textId="5796D05D" w:rsidR="00833172" w:rsidRPr="00833172" w:rsidRDefault="00833172" w:rsidP="00833172">
      <w:pPr>
        <w:jc w:val="center"/>
        <w:rPr>
          <w:b/>
          <w:u w:val="single"/>
        </w:rPr>
      </w:pPr>
      <w:r w:rsidRPr="00833172">
        <w:rPr>
          <w:b/>
          <w:u w:val="single"/>
        </w:rPr>
        <w:t>UNIDAD DIDÁCTICA 1</w:t>
      </w:r>
    </w:p>
    <w:p w14:paraId="6A4C17A6" w14:textId="77777777" w:rsidR="00833172" w:rsidRDefault="00833172" w:rsidP="00833172">
      <w:pPr>
        <w:jc w:val="both"/>
      </w:pPr>
    </w:p>
    <w:p w14:paraId="263CCB6B" w14:textId="77777777" w:rsidR="005F4CC0" w:rsidRPr="0081201F" w:rsidRDefault="00833172" w:rsidP="005F4CC0">
      <w:pPr>
        <w:jc w:val="both"/>
      </w:pPr>
      <w:r>
        <w:t xml:space="preserve">                          </w:t>
      </w:r>
      <w:r w:rsidR="005F4CC0">
        <w:t>«</w:t>
      </w:r>
      <w:r w:rsidR="005F4CC0" w:rsidRPr="00A93CB3">
        <w:t>La</w:t>
      </w:r>
      <w:r w:rsidR="005F4CC0" w:rsidRPr="008832CD">
        <w:rPr>
          <w:color w:val="FF0000"/>
        </w:rPr>
        <w:t xml:space="preserve"> </w:t>
      </w:r>
      <w:r w:rsidR="005F4CC0" w:rsidRPr="00A93CB3">
        <w:t>literatura neoclásica: el ensayo y el teatro ilustrados</w:t>
      </w:r>
      <w:r w:rsidR="005F4CC0">
        <w:t>».</w:t>
      </w:r>
    </w:p>
    <w:p w14:paraId="1D4737DC" w14:textId="77777777" w:rsidR="00CA3BEA" w:rsidRDefault="00CA3BEA" w:rsidP="00833172">
      <w:pPr>
        <w:jc w:val="both"/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34"/>
        <w:gridCol w:w="2327"/>
        <w:gridCol w:w="24"/>
        <w:gridCol w:w="2515"/>
        <w:gridCol w:w="15"/>
        <w:gridCol w:w="4020"/>
      </w:tblGrid>
      <w:tr w:rsidR="00CA3BEA" w:rsidRPr="003E7400" w14:paraId="50F44734" w14:textId="77777777" w:rsidTr="000017A7">
        <w:trPr>
          <w:gridBefore w:val="1"/>
          <w:wBefore w:w="34" w:type="dxa"/>
          <w:trHeight w:val="146"/>
        </w:trPr>
        <w:tc>
          <w:tcPr>
            <w:tcW w:w="2351" w:type="dxa"/>
            <w:gridSpan w:val="2"/>
            <w:tcBorders>
              <w:bottom w:val="single" w:sz="4" w:space="0" w:color="FFFFFF"/>
            </w:tcBorders>
            <w:shd w:val="clear" w:color="auto" w:fill="2F5496" w:themeFill="accent5" w:themeFillShade="BF"/>
          </w:tcPr>
          <w:p w14:paraId="5036BC6D" w14:textId="77777777" w:rsidR="00CA3BEA" w:rsidRPr="003E7400" w:rsidRDefault="00CA3BEA" w:rsidP="000017A7">
            <w:pPr>
              <w:spacing w:before="120"/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3E7400">
              <w:rPr>
                <w:rFonts w:ascii="Arial Narrow" w:hAnsi="Arial Narrow"/>
                <w:b/>
                <w:color w:val="FFFFFF"/>
                <w:sz w:val="22"/>
                <w:szCs w:val="22"/>
              </w:rPr>
              <w:br w:type="page"/>
              <w:t>Contenidos</w:t>
            </w:r>
          </w:p>
        </w:tc>
        <w:tc>
          <w:tcPr>
            <w:tcW w:w="2530" w:type="dxa"/>
            <w:gridSpan w:val="2"/>
            <w:tcBorders>
              <w:bottom w:val="single" w:sz="4" w:space="0" w:color="FFFFFF"/>
            </w:tcBorders>
            <w:shd w:val="clear" w:color="auto" w:fill="2F5496" w:themeFill="accent5" w:themeFillShade="BF"/>
          </w:tcPr>
          <w:p w14:paraId="5EE782B4" w14:textId="11C14D36" w:rsidR="00CA3BEA" w:rsidRPr="003E7400" w:rsidRDefault="00CA3BEA" w:rsidP="000017A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3E7400">
              <w:rPr>
                <w:rFonts w:ascii="Arial Narrow" w:hAnsi="Arial Narrow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4020" w:type="dxa"/>
            <w:tcBorders>
              <w:bottom w:val="single" w:sz="4" w:space="0" w:color="FFFFFF"/>
            </w:tcBorders>
            <w:shd w:val="clear" w:color="auto" w:fill="2F5496" w:themeFill="accent5" w:themeFillShade="BF"/>
          </w:tcPr>
          <w:p w14:paraId="728E1CD0" w14:textId="77777777" w:rsidR="00CA3BEA" w:rsidRPr="003E7400" w:rsidRDefault="00CA3BEA" w:rsidP="000017A7">
            <w:pPr>
              <w:widowControl w:val="0"/>
              <w:autoSpaceDE w:val="0"/>
              <w:autoSpaceDN w:val="0"/>
              <w:adjustRightInd w:val="0"/>
              <w:spacing w:before="120"/>
              <w:ind w:right="39"/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3E7400">
              <w:rPr>
                <w:rFonts w:ascii="Arial Narrow" w:hAnsi="Arial Narrow"/>
                <w:b/>
                <w:color w:val="FFFFFF"/>
                <w:sz w:val="22"/>
                <w:szCs w:val="22"/>
              </w:rPr>
              <w:t>Estándares de aprendizaje</w:t>
            </w:r>
          </w:p>
        </w:tc>
      </w:tr>
      <w:tr w:rsidR="00CA3BEA" w:rsidRPr="00791B4C" w14:paraId="66F17FAB" w14:textId="77777777" w:rsidTr="000017A7">
        <w:trPr>
          <w:gridBefore w:val="1"/>
          <w:wBefore w:w="34" w:type="dxa"/>
          <w:trHeight w:val="245"/>
        </w:trPr>
        <w:tc>
          <w:tcPr>
            <w:tcW w:w="8901" w:type="dxa"/>
            <w:gridSpan w:val="5"/>
            <w:shd w:val="clear" w:color="auto" w:fill="8EAADB" w:themeFill="accent5" w:themeFillTint="99"/>
            <w:vAlign w:val="center"/>
          </w:tcPr>
          <w:p w14:paraId="465C889B" w14:textId="77777777" w:rsidR="00CA3BEA" w:rsidRPr="003E7400" w:rsidRDefault="00CA3BEA" w:rsidP="000017A7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Arial Narrow" w:hAnsi="Arial Narrow"/>
                <w:color w:val="FFFFFF"/>
                <w:sz w:val="22"/>
                <w:szCs w:val="22"/>
              </w:rPr>
            </w:pPr>
            <w:r w:rsidRPr="003E7400">
              <w:rPr>
                <w:rFonts w:ascii="Arial Narrow" w:hAnsi="Arial Narrow"/>
                <w:b/>
                <w:color w:val="FFFFFF"/>
                <w:sz w:val="22"/>
                <w:szCs w:val="22"/>
              </w:rPr>
              <w:t>Comunicación oral: escuchar y hablar</w:t>
            </w:r>
          </w:p>
        </w:tc>
      </w:tr>
      <w:tr w:rsidR="00CA3BEA" w:rsidRPr="00791B4C" w14:paraId="61849FB6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523"/>
        </w:trPr>
        <w:tc>
          <w:tcPr>
            <w:tcW w:w="2351" w:type="dxa"/>
            <w:gridSpan w:val="2"/>
            <w:vMerge w:val="restart"/>
            <w:shd w:val="clear" w:color="auto" w:fill="D9E2F3" w:themeFill="accent5" w:themeFillTint="33"/>
          </w:tcPr>
          <w:p w14:paraId="59BBA966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Comprensión, interpretación y valoración de textos en relación con la finalidad que persiguen. </w:t>
            </w:r>
          </w:p>
          <w:p w14:paraId="0F5E8593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83711E0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B57E11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B214C9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Conocimiento, uso y aplicación de las estrategias necesarias para hablar en público, y de los instrumentos de autoevaluación en prácticas </w:t>
            </w:r>
            <w:r>
              <w:rPr>
                <w:rFonts w:ascii="Arial Narrow" w:hAnsi="Arial Narrow"/>
                <w:sz w:val="22"/>
                <w:szCs w:val="22"/>
              </w:rPr>
              <w:t xml:space="preserve">orales formales o informales.  </w:t>
            </w:r>
          </w:p>
        </w:tc>
        <w:tc>
          <w:tcPr>
            <w:tcW w:w="2530" w:type="dxa"/>
            <w:gridSpan w:val="2"/>
            <w:shd w:val="clear" w:color="auto" w:fill="D9E2F3" w:themeFill="accent5" w:themeFillTint="33"/>
          </w:tcPr>
          <w:p w14:paraId="4ED44F37" w14:textId="77777777" w:rsidR="00CA3BEA" w:rsidRPr="00791B4C" w:rsidRDefault="00CA3BEA" w:rsidP="00CA3BEA">
            <w:pPr>
              <w:pStyle w:val="Prrafodelista1"/>
              <w:numPr>
                <w:ilvl w:val="0"/>
                <w:numId w:val="1"/>
              </w:numPr>
              <w:tabs>
                <w:tab w:val="clear" w:pos="426"/>
              </w:tabs>
              <w:spacing w:before="40"/>
              <w:ind w:left="312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Comprender, interpretar y valorar textos orales propios del ámbito personal, académico/escolar y social. (CL, SIEE, CEC)</w:t>
            </w:r>
          </w:p>
        </w:tc>
        <w:tc>
          <w:tcPr>
            <w:tcW w:w="4020" w:type="dxa"/>
            <w:shd w:val="clear" w:color="auto" w:fill="D9E2F3" w:themeFill="accent5" w:themeFillTint="33"/>
          </w:tcPr>
          <w:p w14:paraId="41EFD5E9" w14:textId="77777777" w:rsidR="00CA3BEA" w:rsidRPr="00791B4C" w:rsidRDefault="00CA3BEA" w:rsidP="00CA3BEA">
            <w:pPr>
              <w:pStyle w:val="Prrafodelista2"/>
              <w:numPr>
                <w:ilvl w:val="1"/>
                <w:numId w:val="1"/>
              </w:numPr>
              <w:tabs>
                <w:tab w:val="clear" w:pos="426"/>
              </w:tabs>
              <w:spacing w:before="40"/>
              <w:ind w:left="328" w:right="39" w:hangingChars="149" w:hanging="32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Comprende el sentido global de textos orales y escritos propios del ámbito personal, académico y laboral, identificando, la información relevante, determinando el tema y reconociendo la intención comunicativa del hablante. (CL, SIEE, CEC) </w:t>
            </w:r>
          </w:p>
          <w:p w14:paraId="28EE18D3" w14:textId="77777777" w:rsidR="00CA3BEA" w:rsidRPr="00791B4C" w:rsidRDefault="00CA3BEA" w:rsidP="004A6841">
            <w:pPr>
              <w:pStyle w:val="Prrafodelista2"/>
              <w:spacing w:before="40"/>
              <w:ind w:left="0" w:right="39"/>
              <w:rPr>
                <w:rFonts w:ascii="Arial Narrow" w:hAnsi="Arial Narrow"/>
                <w:sz w:val="22"/>
                <w:szCs w:val="22"/>
              </w:rPr>
            </w:pPr>
          </w:p>
          <w:p w14:paraId="513B0D93" w14:textId="77777777" w:rsidR="00CA3BEA" w:rsidRPr="00791B4C" w:rsidRDefault="00CA3BEA" w:rsidP="004A6841">
            <w:pPr>
              <w:pStyle w:val="Prrafodelista2"/>
              <w:spacing w:before="40"/>
              <w:ind w:left="0" w:right="3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3BEA" w:rsidRPr="00791B4C" w14:paraId="32429741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963"/>
        </w:trPr>
        <w:tc>
          <w:tcPr>
            <w:tcW w:w="2351" w:type="dxa"/>
            <w:gridSpan w:val="2"/>
            <w:vMerge/>
            <w:shd w:val="clear" w:color="auto" w:fill="D9E2F3" w:themeFill="accent5" w:themeFillTint="33"/>
          </w:tcPr>
          <w:p w14:paraId="37EFE4C1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D9E2F3" w:themeFill="accent5" w:themeFillTint="33"/>
          </w:tcPr>
          <w:p w14:paraId="09279F93" w14:textId="77777777" w:rsidR="00CA3BEA" w:rsidRPr="00791B4C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40"/>
              <w:ind w:left="312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Valorar la lengua oral como instrumento de aprendizaje, como medio para transmitir conocimientos, ideas y sentimientos y como herramienta para regular la conducta. (CL, SIEE, CEC)</w:t>
            </w:r>
          </w:p>
        </w:tc>
        <w:tc>
          <w:tcPr>
            <w:tcW w:w="4020" w:type="dxa"/>
            <w:shd w:val="clear" w:color="auto" w:fill="D9E2F3" w:themeFill="accent5" w:themeFillTint="33"/>
          </w:tcPr>
          <w:p w14:paraId="50218D9D" w14:textId="77777777" w:rsidR="00CA3BEA" w:rsidRPr="00791B4C" w:rsidRDefault="00CA3BEA" w:rsidP="00CA3BEA">
            <w:pPr>
              <w:pStyle w:val="Prrafodelista2"/>
              <w:numPr>
                <w:ilvl w:val="1"/>
                <w:numId w:val="1"/>
              </w:numPr>
              <w:tabs>
                <w:tab w:val="clear" w:pos="426"/>
              </w:tabs>
              <w:spacing w:before="40"/>
              <w:ind w:left="318" w:right="39" w:hanging="31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Retiene información relevante y extrae informaciones concretas. (CL, SIEE, CEC)</w:t>
            </w:r>
          </w:p>
        </w:tc>
      </w:tr>
      <w:tr w:rsidR="00CA3BEA" w:rsidRPr="00791B4C" w14:paraId="389F9CA9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427"/>
        </w:trPr>
        <w:tc>
          <w:tcPr>
            <w:tcW w:w="2351" w:type="dxa"/>
            <w:gridSpan w:val="2"/>
            <w:vMerge/>
            <w:tcBorders>
              <w:bottom w:val="single" w:sz="4" w:space="0" w:color="FFFFFF"/>
            </w:tcBorders>
            <w:shd w:val="clear" w:color="auto" w:fill="D9E2F3" w:themeFill="accent5" w:themeFillTint="33"/>
          </w:tcPr>
          <w:p w14:paraId="3FB15C93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tcBorders>
              <w:bottom w:val="single" w:sz="4" w:space="0" w:color="FFFFFF"/>
            </w:tcBorders>
            <w:shd w:val="clear" w:color="auto" w:fill="D9E2F3" w:themeFill="accent5" w:themeFillTint="33"/>
          </w:tcPr>
          <w:p w14:paraId="12394394" w14:textId="77777777" w:rsidR="00CA3BEA" w:rsidRPr="00791B4C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40"/>
              <w:ind w:left="312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Aprender a hablar en público, en situaciones formales o informales, de forma individual o en grupo. (CL, CAA CEC, CSC)</w:t>
            </w:r>
          </w:p>
        </w:tc>
        <w:tc>
          <w:tcPr>
            <w:tcW w:w="4020" w:type="dxa"/>
            <w:tcBorders>
              <w:bottom w:val="single" w:sz="4" w:space="0" w:color="FFFFFF"/>
            </w:tcBorders>
            <w:shd w:val="clear" w:color="auto" w:fill="D9E2F3" w:themeFill="accent5" w:themeFillTint="33"/>
          </w:tcPr>
          <w:p w14:paraId="39E245E1" w14:textId="77777777" w:rsidR="00CA3BEA" w:rsidRPr="00791B4C" w:rsidRDefault="00CA3BEA" w:rsidP="00CA3BEA">
            <w:pPr>
              <w:pStyle w:val="Prrafodelista2"/>
              <w:numPr>
                <w:ilvl w:val="1"/>
                <w:numId w:val="1"/>
              </w:numPr>
              <w:tabs>
                <w:tab w:val="clear" w:pos="426"/>
              </w:tabs>
              <w:spacing w:before="40"/>
              <w:ind w:left="317" w:right="39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Realiza presentaciones orales de forma individual o en grupo, planificando el proceso de oralidad, organizando el contenido, consultando fuente de información diversas, gestionando el tiempo y transmitiendo la información de forma coherente aprovechando vídeos, grabaciones u otros soportes digitales. (CL, SIEE, CEC)</w:t>
            </w:r>
          </w:p>
        </w:tc>
      </w:tr>
      <w:tr w:rsidR="00CA3BEA" w:rsidRPr="000017A7" w14:paraId="4EE3C9B7" w14:textId="77777777" w:rsidTr="000017A7">
        <w:trPr>
          <w:gridBefore w:val="1"/>
          <w:wBefore w:w="34" w:type="dxa"/>
          <w:trHeight w:val="213"/>
        </w:trPr>
        <w:tc>
          <w:tcPr>
            <w:tcW w:w="8901" w:type="dxa"/>
            <w:gridSpan w:val="5"/>
            <w:shd w:val="clear" w:color="auto" w:fill="8EAADB" w:themeFill="accent5" w:themeFillTint="99"/>
            <w:vAlign w:val="center"/>
          </w:tcPr>
          <w:p w14:paraId="5E49C3A7" w14:textId="77777777" w:rsidR="00CA3BEA" w:rsidRPr="000017A7" w:rsidRDefault="00CA3BEA" w:rsidP="000017A7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0017A7">
              <w:rPr>
                <w:rFonts w:ascii="Arial Narrow" w:hAnsi="Arial Narrow"/>
                <w:b/>
                <w:color w:val="FFFFFF"/>
                <w:sz w:val="22"/>
                <w:szCs w:val="22"/>
              </w:rPr>
              <w:t>Comunicación escrita: leer y escribir</w:t>
            </w:r>
          </w:p>
        </w:tc>
      </w:tr>
      <w:tr w:rsidR="00CA3BEA" w:rsidRPr="00791B4C" w14:paraId="67FD36D3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287"/>
        </w:trPr>
        <w:tc>
          <w:tcPr>
            <w:tcW w:w="2351" w:type="dxa"/>
            <w:gridSpan w:val="2"/>
            <w:vMerge w:val="restart"/>
            <w:shd w:val="clear" w:color="auto" w:fill="D9E2F3" w:themeFill="accent5" w:themeFillTint="33"/>
          </w:tcPr>
          <w:p w14:paraId="13BE487A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Actitud progresivamente crítica y reflexiva ante la lectura.</w:t>
            </w:r>
          </w:p>
          <w:p w14:paraId="05EF1F61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14:paraId="41938269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Escritura de textos propios del ámbito personal, académico, social y laboral.</w:t>
            </w:r>
          </w:p>
          <w:p w14:paraId="52FEDC7F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14:paraId="165DD2A0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Utilización progresivamente autónoma de los diccionarios, de las bibliotecas y de las Tecnologías de la </w:t>
            </w:r>
            <w:r w:rsidRPr="00791B4C">
              <w:rPr>
                <w:rFonts w:ascii="Arial Narrow" w:hAnsi="Arial Narrow"/>
                <w:sz w:val="22"/>
                <w:szCs w:val="22"/>
              </w:rPr>
              <w:lastRenderedPageBreak/>
              <w:t>Información y la Comunicación como fuente de obtención de información.</w:t>
            </w:r>
          </w:p>
        </w:tc>
        <w:tc>
          <w:tcPr>
            <w:tcW w:w="2530" w:type="dxa"/>
            <w:gridSpan w:val="2"/>
            <w:shd w:val="clear" w:color="auto" w:fill="D9E2F3" w:themeFill="accent5" w:themeFillTint="33"/>
          </w:tcPr>
          <w:p w14:paraId="2865F97A" w14:textId="77777777" w:rsidR="00CA3BEA" w:rsidRPr="00791B4C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120"/>
              <w:ind w:left="31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lastRenderedPageBreak/>
              <w:t>Manifestar una actitud crítica ante la lectura de cualquier tipo de textos u obras literarias a través de una lectura reflexiva que permita identificar posturas de acuerdo o desacuerdo respetando en todo momento las opiniones de los demás.  (CL, CAA, CSC, CEC)</w:t>
            </w:r>
          </w:p>
          <w:p w14:paraId="6B207D62" w14:textId="77777777" w:rsidR="00CA3BEA" w:rsidRPr="00791B4C" w:rsidRDefault="00CA3BEA" w:rsidP="004A6841">
            <w:pPr>
              <w:pStyle w:val="Prrafodelista1"/>
              <w:spacing w:before="120"/>
              <w:ind w:left="-4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D9E2F3" w:themeFill="accent5" w:themeFillTint="33"/>
          </w:tcPr>
          <w:p w14:paraId="5876FE0E" w14:textId="77777777" w:rsidR="00CA3BEA" w:rsidRPr="00791B4C" w:rsidRDefault="00CA3BEA" w:rsidP="00CA3BEA">
            <w:pPr>
              <w:pStyle w:val="Prrafodelista1"/>
              <w:widowControl w:val="0"/>
              <w:numPr>
                <w:ilvl w:val="1"/>
                <w:numId w:val="1"/>
              </w:numPr>
              <w:tabs>
                <w:tab w:val="clear" w:pos="426"/>
              </w:tabs>
              <w:autoSpaceDE w:val="0"/>
              <w:autoSpaceDN w:val="0"/>
              <w:adjustRightInd w:val="0"/>
              <w:spacing w:before="120"/>
              <w:ind w:left="317" w:right="39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Elabora su propia interpretación sobre el significado de un texto. (CL, CSC, CEC)</w:t>
            </w:r>
          </w:p>
        </w:tc>
      </w:tr>
      <w:tr w:rsidR="00CA3BEA" w:rsidRPr="00791B4C" w14:paraId="7A8274CC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000"/>
        </w:trPr>
        <w:tc>
          <w:tcPr>
            <w:tcW w:w="2351" w:type="dxa"/>
            <w:gridSpan w:val="2"/>
            <w:vMerge/>
            <w:shd w:val="clear" w:color="auto" w:fill="D9E2F3" w:themeFill="accent5" w:themeFillTint="33"/>
          </w:tcPr>
          <w:p w14:paraId="782D3163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D9E2F3" w:themeFill="accent5" w:themeFillTint="33"/>
          </w:tcPr>
          <w:p w14:paraId="78CCA304" w14:textId="77777777" w:rsidR="00CA3BEA" w:rsidRPr="00791B4C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120"/>
              <w:ind w:left="31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Escribir textos en relación con el ámbito de uso. (CL, CSC, CEC)</w:t>
            </w:r>
          </w:p>
        </w:tc>
        <w:tc>
          <w:tcPr>
            <w:tcW w:w="4020" w:type="dxa"/>
            <w:shd w:val="clear" w:color="auto" w:fill="D9E2F3" w:themeFill="accent5" w:themeFillTint="33"/>
          </w:tcPr>
          <w:p w14:paraId="5D96BAA0" w14:textId="77777777" w:rsidR="00CA3BEA" w:rsidRPr="00791B4C" w:rsidRDefault="00CA3BEA" w:rsidP="00CA3BEA">
            <w:pPr>
              <w:pStyle w:val="Prrafodelista2"/>
              <w:numPr>
                <w:ilvl w:val="1"/>
                <w:numId w:val="1"/>
              </w:numPr>
              <w:tabs>
                <w:tab w:val="clear" w:pos="426"/>
              </w:tabs>
              <w:spacing w:before="40"/>
              <w:ind w:left="317" w:right="39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Redacta con claridad y corrección textos narrativos, descriptivos, instructivos, expositivos y argumentativos adecuándose a los rasgos propios de la </w:t>
            </w:r>
            <w:r w:rsidRPr="00791B4C">
              <w:rPr>
                <w:rFonts w:ascii="Arial Narrow" w:hAnsi="Arial Narrow"/>
                <w:sz w:val="22"/>
                <w:szCs w:val="22"/>
              </w:rPr>
              <w:lastRenderedPageBreak/>
              <w:t>tipología seleccionada. (CL, CSC, CEC)</w:t>
            </w:r>
          </w:p>
        </w:tc>
      </w:tr>
      <w:tr w:rsidR="00CA3BEA" w:rsidRPr="00791B4C" w14:paraId="1E99615C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089"/>
        </w:trPr>
        <w:tc>
          <w:tcPr>
            <w:tcW w:w="2351" w:type="dxa"/>
            <w:gridSpan w:val="2"/>
            <w:vMerge/>
            <w:shd w:val="clear" w:color="auto" w:fill="D9E2F3" w:themeFill="accent5" w:themeFillTint="33"/>
          </w:tcPr>
          <w:p w14:paraId="79C7ACCB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Merge w:val="restart"/>
            <w:shd w:val="clear" w:color="auto" w:fill="D9E2F3" w:themeFill="accent5" w:themeFillTint="33"/>
          </w:tcPr>
          <w:p w14:paraId="7C3CDD28" w14:textId="77777777" w:rsidR="00CA3BEA" w:rsidRPr="00791B4C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120"/>
              <w:ind w:left="31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Aplicar progresivamente las estrategias necesarias para producir textos adecuados, coherentes y cohesionados. (CL, CD, CAA)</w:t>
            </w:r>
          </w:p>
        </w:tc>
        <w:tc>
          <w:tcPr>
            <w:tcW w:w="4020" w:type="dxa"/>
            <w:shd w:val="clear" w:color="auto" w:fill="D9E2F3" w:themeFill="accent5" w:themeFillTint="33"/>
          </w:tcPr>
          <w:p w14:paraId="45FD39A6" w14:textId="77777777" w:rsidR="00CA3BEA" w:rsidRPr="00791B4C" w:rsidRDefault="00CA3BEA" w:rsidP="00CA3BEA">
            <w:pPr>
              <w:pStyle w:val="Prrafodelista1"/>
              <w:widowControl w:val="0"/>
              <w:numPr>
                <w:ilvl w:val="1"/>
                <w:numId w:val="1"/>
              </w:numPr>
              <w:tabs>
                <w:tab w:val="clear" w:pos="426"/>
              </w:tabs>
              <w:autoSpaceDE w:val="0"/>
              <w:autoSpaceDN w:val="0"/>
              <w:adjustRightInd w:val="0"/>
              <w:spacing w:before="40"/>
              <w:ind w:left="317" w:right="39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Aplica técnicas diversas para planificar sus escritos: redacta borradores de escritura. (CL, CAA)</w:t>
            </w:r>
          </w:p>
        </w:tc>
      </w:tr>
      <w:tr w:rsidR="00CA3BEA" w:rsidRPr="00791B4C" w14:paraId="02D802E2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088"/>
        </w:trPr>
        <w:tc>
          <w:tcPr>
            <w:tcW w:w="2351" w:type="dxa"/>
            <w:gridSpan w:val="2"/>
            <w:vMerge/>
            <w:shd w:val="clear" w:color="auto" w:fill="D9E2F3" w:themeFill="accent5" w:themeFillTint="33"/>
          </w:tcPr>
          <w:p w14:paraId="7D38C7E8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Merge/>
            <w:shd w:val="clear" w:color="auto" w:fill="D9E2F3" w:themeFill="accent5" w:themeFillTint="33"/>
          </w:tcPr>
          <w:p w14:paraId="065A060C" w14:textId="77777777" w:rsidR="00CA3BEA" w:rsidRPr="00791B4C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120"/>
              <w:ind w:left="317"/>
              <w:contextualSpacing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D9E2F3" w:themeFill="accent5" w:themeFillTint="33"/>
          </w:tcPr>
          <w:p w14:paraId="46A6AA17" w14:textId="77777777" w:rsidR="00CA3BEA" w:rsidRPr="00791B4C" w:rsidRDefault="00CA3BEA" w:rsidP="00CA3BEA">
            <w:pPr>
              <w:pStyle w:val="Prrafodelista1"/>
              <w:widowControl w:val="0"/>
              <w:numPr>
                <w:ilvl w:val="1"/>
                <w:numId w:val="1"/>
              </w:numPr>
              <w:tabs>
                <w:tab w:val="clear" w:pos="426"/>
              </w:tabs>
              <w:autoSpaceDE w:val="0"/>
              <w:autoSpaceDN w:val="0"/>
              <w:adjustRightInd w:val="0"/>
              <w:ind w:left="318" w:right="39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Revisa el texto en varias fases para aclarar problemas con el contenido (ideas y estructura) o la forma (puntuación, ortografía, gramática y presentación) evaluando su propia producción escrita o la de sus compañeros. (CL, CAA)</w:t>
            </w:r>
          </w:p>
        </w:tc>
      </w:tr>
      <w:tr w:rsidR="00CA3BEA" w:rsidRPr="00791B4C" w14:paraId="09AE0C67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47"/>
        </w:trPr>
        <w:tc>
          <w:tcPr>
            <w:tcW w:w="2351" w:type="dxa"/>
            <w:gridSpan w:val="2"/>
            <w:vMerge/>
            <w:tcBorders>
              <w:bottom w:val="single" w:sz="4" w:space="0" w:color="FFFFFF"/>
            </w:tcBorders>
            <w:shd w:val="clear" w:color="auto" w:fill="D9E2F3" w:themeFill="accent5" w:themeFillTint="33"/>
          </w:tcPr>
          <w:p w14:paraId="33F3595D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tcBorders>
              <w:bottom w:val="single" w:sz="4" w:space="0" w:color="FFFFFF"/>
            </w:tcBorders>
            <w:shd w:val="clear" w:color="auto" w:fill="D9E2F3" w:themeFill="accent5" w:themeFillTint="33"/>
          </w:tcPr>
          <w:p w14:paraId="19B826A6" w14:textId="77777777" w:rsidR="00CA3BEA" w:rsidRDefault="00CA3BEA" w:rsidP="00CA3BEA">
            <w:pPr>
              <w:pStyle w:val="Prrafodelista1"/>
              <w:numPr>
                <w:ilvl w:val="0"/>
                <w:numId w:val="1"/>
              </w:numPr>
              <w:tabs>
                <w:tab w:val="clear" w:pos="426"/>
              </w:tabs>
              <w:spacing w:before="40"/>
              <w:ind w:left="318" w:hanging="31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Seleccionar los conocimientos que se obtengan de las bibliotecas o de cualquier otra fuente de información impresa en papel o digital integrándolos en un proce</w:t>
            </w:r>
            <w:r>
              <w:rPr>
                <w:rFonts w:ascii="Arial Narrow" w:hAnsi="Arial Narrow"/>
                <w:sz w:val="22"/>
                <w:szCs w:val="22"/>
              </w:rPr>
              <w:t>so de aprendizaje continuo. (CL,</w:t>
            </w:r>
            <w:r w:rsidRPr="00791B4C">
              <w:rPr>
                <w:rFonts w:ascii="Arial Narrow" w:hAnsi="Arial Narrow"/>
                <w:sz w:val="22"/>
                <w:szCs w:val="22"/>
              </w:rPr>
              <w:t xml:space="preserve"> CSC, CD).</w:t>
            </w:r>
          </w:p>
          <w:p w14:paraId="48AF5AF6" w14:textId="77777777" w:rsidR="00CA3BEA" w:rsidRDefault="00CA3BEA" w:rsidP="004A6841">
            <w:pPr>
              <w:pStyle w:val="Prrafodelista1"/>
              <w:tabs>
                <w:tab w:val="clear" w:pos="426"/>
              </w:tabs>
              <w:spacing w:before="40"/>
              <w:contextualSpacing w:val="0"/>
              <w:rPr>
                <w:rFonts w:ascii="Arial Narrow" w:hAnsi="Arial Narrow"/>
                <w:sz w:val="22"/>
                <w:szCs w:val="22"/>
              </w:rPr>
            </w:pPr>
          </w:p>
          <w:p w14:paraId="0A41731A" w14:textId="77777777" w:rsidR="00CA3BEA" w:rsidRDefault="00CA3BEA" w:rsidP="004A6841">
            <w:pPr>
              <w:pStyle w:val="Prrafodelista1"/>
              <w:tabs>
                <w:tab w:val="clear" w:pos="426"/>
              </w:tabs>
              <w:spacing w:before="40"/>
              <w:contextualSpacing w:val="0"/>
              <w:rPr>
                <w:rFonts w:ascii="Arial Narrow" w:hAnsi="Arial Narrow"/>
                <w:sz w:val="22"/>
                <w:szCs w:val="22"/>
              </w:rPr>
            </w:pPr>
          </w:p>
          <w:p w14:paraId="0BE956DC" w14:textId="77777777" w:rsidR="00CA3BEA" w:rsidRPr="00791B4C" w:rsidRDefault="00CA3BEA" w:rsidP="004A6841">
            <w:pPr>
              <w:pStyle w:val="Prrafodelista1"/>
              <w:tabs>
                <w:tab w:val="clear" w:pos="426"/>
              </w:tabs>
              <w:spacing w:before="40"/>
              <w:contextualSpacing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0" w:type="dxa"/>
            <w:tcBorders>
              <w:bottom w:val="single" w:sz="4" w:space="0" w:color="FFFFFF"/>
            </w:tcBorders>
            <w:shd w:val="clear" w:color="auto" w:fill="D9E2F3" w:themeFill="accent5" w:themeFillTint="33"/>
          </w:tcPr>
          <w:p w14:paraId="11B5E20F" w14:textId="77777777" w:rsidR="00CA3BEA" w:rsidRPr="00791B4C" w:rsidRDefault="00CA3BEA" w:rsidP="00CA3BEA">
            <w:pPr>
              <w:pStyle w:val="Prrafodelista1"/>
              <w:widowControl w:val="0"/>
              <w:numPr>
                <w:ilvl w:val="1"/>
                <w:numId w:val="1"/>
              </w:numPr>
              <w:tabs>
                <w:tab w:val="clear" w:pos="426"/>
              </w:tabs>
              <w:autoSpaceDE w:val="0"/>
              <w:autoSpaceDN w:val="0"/>
              <w:adjustRightInd w:val="0"/>
              <w:spacing w:before="40"/>
              <w:ind w:left="318" w:right="39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Conoce y utiliza herramientas de la Tecnología de la Información y la Comunicación, participando, intercambiando opiniones, comentando y valorando escritos ajenos o escribiendo y dando a conocer los suyos propios. (CL, CSC, CD)</w:t>
            </w:r>
          </w:p>
        </w:tc>
      </w:tr>
      <w:tr w:rsidR="00CA3BEA" w:rsidRPr="00791B4C" w14:paraId="30EDC6B9" w14:textId="77777777" w:rsidTr="000017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auto"/>
        </w:tblPrEx>
        <w:trPr>
          <w:cantSplit/>
          <w:trHeight w:val="218"/>
        </w:trPr>
        <w:tc>
          <w:tcPr>
            <w:tcW w:w="8935" w:type="dxa"/>
            <w:gridSpan w:val="6"/>
            <w:tcBorders>
              <w:bottom w:val="single" w:sz="8" w:space="0" w:color="FFFFFF"/>
            </w:tcBorders>
            <w:shd w:val="clear" w:color="auto" w:fill="8EAADB" w:themeFill="accent5" w:themeFillTint="99"/>
            <w:vAlign w:val="center"/>
          </w:tcPr>
          <w:p w14:paraId="751E92AC" w14:textId="77777777" w:rsidR="00CA3BEA" w:rsidRPr="003E7400" w:rsidRDefault="00CA3BEA" w:rsidP="000017A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FFFFFF"/>
                <w:sz w:val="22"/>
                <w:szCs w:val="22"/>
              </w:rPr>
            </w:pPr>
            <w:r w:rsidRPr="003E7400">
              <w:rPr>
                <w:rFonts w:ascii="Arial Narrow" w:hAnsi="Arial Narrow"/>
                <w:b/>
                <w:color w:val="FFFFFF"/>
                <w:sz w:val="22"/>
                <w:szCs w:val="22"/>
              </w:rPr>
              <w:t>Conocimiento de la lengua</w:t>
            </w:r>
          </w:p>
        </w:tc>
      </w:tr>
      <w:tr w:rsidR="00CA3BEA" w:rsidRPr="00791B4C" w14:paraId="3FDD4561" w14:textId="77777777" w:rsidTr="000017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auto"/>
          <w:tblLook w:val="01E0" w:firstRow="1" w:lastRow="1" w:firstColumn="1" w:lastColumn="1" w:noHBand="0" w:noVBand="0"/>
        </w:tblPrEx>
        <w:trPr>
          <w:cantSplit/>
          <w:trHeight w:val="1259"/>
        </w:trPr>
        <w:tc>
          <w:tcPr>
            <w:tcW w:w="2361" w:type="dxa"/>
            <w:gridSpan w:val="2"/>
            <w:vMerge w:val="restart"/>
            <w:shd w:val="clear" w:color="auto" w:fill="D9E2F3" w:themeFill="accent5" w:themeFillTint="33"/>
          </w:tcPr>
          <w:p w14:paraId="2CED72F6" w14:textId="77777777" w:rsidR="00CA3BEA" w:rsidRPr="00791B4C" w:rsidRDefault="00CA3BEA" w:rsidP="004A6841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Observación, reflexión y explicación de los distintos niveles de significado de palabras y expresiones en el discurso oral o escrito.</w:t>
            </w:r>
          </w:p>
          <w:p w14:paraId="2C601359" w14:textId="77777777" w:rsidR="00CA3BEA" w:rsidRPr="00791B4C" w:rsidRDefault="00CA3BEA" w:rsidP="004A6841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Observación, reflexión y explicación de los límites sintácticos y semánticos de la oración simple, de las palabras que relacionan los diferentes grupos que forman parte de la misma y de sus elementos constitutivos. </w:t>
            </w:r>
          </w:p>
          <w:p w14:paraId="7CD2F7D9" w14:textId="77777777" w:rsidR="00CA3BEA" w:rsidRPr="00791B4C" w:rsidRDefault="00CA3BEA" w:rsidP="004A6841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</w:p>
          <w:p w14:paraId="447B3AB7" w14:textId="77777777" w:rsidR="00CA3BEA" w:rsidRPr="00791B4C" w:rsidRDefault="00CA3BEA" w:rsidP="004A6841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Conocimiento, uso y valoración  de las normas ortográficas y gramaticales  reconociendo  su valor social y la necesidad de ceñirse a ellas en la escritura  para obtener una comunicación eficiente.</w:t>
            </w:r>
          </w:p>
        </w:tc>
        <w:tc>
          <w:tcPr>
            <w:tcW w:w="2539" w:type="dxa"/>
            <w:gridSpan w:val="2"/>
            <w:shd w:val="clear" w:color="auto" w:fill="D9E2F3" w:themeFill="accent5" w:themeFillTint="33"/>
          </w:tcPr>
          <w:p w14:paraId="46885420" w14:textId="77777777" w:rsidR="00CA3BEA" w:rsidRPr="00791B4C" w:rsidRDefault="00CA3BEA" w:rsidP="00CA3BEA">
            <w:pPr>
              <w:pStyle w:val="Prrafodelista3"/>
              <w:numPr>
                <w:ilvl w:val="0"/>
                <w:numId w:val="2"/>
              </w:numPr>
              <w:spacing w:before="40"/>
              <w:ind w:left="312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lastRenderedPageBreak/>
              <w:t>Identificar los distintos niveles de significado de palabras o expresiones en función de la intención comunicativa del discurso oral o escrito donde aparecen. (CL)</w:t>
            </w:r>
          </w:p>
        </w:tc>
        <w:tc>
          <w:tcPr>
            <w:tcW w:w="4035" w:type="dxa"/>
            <w:gridSpan w:val="2"/>
            <w:shd w:val="clear" w:color="auto" w:fill="D9E2F3" w:themeFill="accent5" w:themeFillTint="33"/>
          </w:tcPr>
          <w:p w14:paraId="77101AB3" w14:textId="77777777" w:rsidR="00CA3BEA" w:rsidRPr="00791B4C" w:rsidRDefault="00CA3BEA" w:rsidP="00CA3BEA">
            <w:pPr>
              <w:pStyle w:val="Prrafodelista3"/>
              <w:numPr>
                <w:ilvl w:val="1"/>
                <w:numId w:val="2"/>
              </w:numPr>
              <w:spacing w:before="120"/>
              <w:ind w:left="318" w:hanging="31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Explica todos los valores expresivos de las palabras que guardan relación con la intención comunicativa del texto donde aparecen.  (CL)</w:t>
            </w:r>
          </w:p>
        </w:tc>
      </w:tr>
      <w:tr w:rsidR="00CA3BEA" w:rsidRPr="00791B4C" w14:paraId="1C93C946" w14:textId="77777777" w:rsidTr="000017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auto"/>
          <w:tblLook w:val="01E0" w:firstRow="1" w:lastRow="1" w:firstColumn="1" w:lastColumn="1" w:noHBand="0" w:noVBand="0"/>
        </w:tblPrEx>
        <w:trPr>
          <w:cantSplit/>
          <w:trHeight w:val="149"/>
        </w:trPr>
        <w:tc>
          <w:tcPr>
            <w:tcW w:w="2361" w:type="dxa"/>
            <w:gridSpan w:val="2"/>
            <w:vMerge/>
            <w:shd w:val="clear" w:color="auto" w:fill="D9E2F3" w:themeFill="accent5" w:themeFillTint="33"/>
          </w:tcPr>
          <w:p w14:paraId="26BB79EC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9" w:type="dxa"/>
            <w:gridSpan w:val="2"/>
            <w:shd w:val="clear" w:color="auto" w:fill="D9E2F3" w:themeFill="accent5" w:themeFillTint="33"/>
          </w:tcPr>
          <w:p w14:paraId="01412ADB" w14:textId="77777777" w:rsidR="00CA3BEA" w:rsidRPr="00791B4C" w:rsidRDefault="00CA3BEA" w:rsidP="00CA3BEA">
            <w:pPr>
              <w:pStyle w:val="Prrafodelista3"/>
              <w:numPr>
                <w:ilvl w:val="0"/>
                <w:numId w:val="2"/>
              </w:numPr>
              <w:spacing w:before="40"/>
              <w:ind w:left="312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Explicar y describir los rasgos que determinan los límites oracionales para reconocer la estructura de las oraciones simples. (CL)</w:t>
            </w:r>
          </w:p>
        </w:tc>
        <w:tc>
          <w:tcPr>
            <w:tcW w:w="4035" w:type="dxa"/>
            <w:gridSpan w:val="2"/>
            <w:shd w:val="clear" w:color="auto" w:fill="D9E2F3" w:themeFill="accent5" w:themeFillTint="33"/>
          </w:tcPr>
          <w:p w14:paraId="3C15B80D" w14:textId="77777777" w:rsidR="00CA3BEA" w:rsidRPr="00791B4C" w:rsidRDefault="00CA3BEA" w:rsidP="00CA3BEA">
            <w:pPr>
              <w:pStyle w:val="Prrafodelista3"/>
              <w:numPr>
                <w:ilvl w:val="1"/>
                <w:numId w:val="2"/>
              </w:numPr>
              <w:spacing w:before="120"/>
              <w:ind w:left="318" w:hanging="31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 Reconoce la palabra nuclear que organiza sintáctica y semánticamente un enunciado, así como los elementos que se agrupan en torno a ella. (CL)</w:t>
            </w:r>
          </w:p>
          <w:p w14:paraId="28428FCF" w14:textId="77777777" w:rsidR="00CA3BEA" w:rsidRPr="00791B4C" w:rsidRDefault="00CA3BEA" w:rsidP="004A6841">
            <w:pPr>
              <w:pStyle w:val="Prrafodelista3"/>
              <w:spacing w:before="12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3BEA" w:rsidRPr="00791B4C" w14:paraId="1D4260B1" w14:textId="77777777" w:rsidTr="000017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auto"/>
          <w:tblLook w:val="01E0" w:firstRow="1" w:lastRow="1" w:firstColumn="1" w:lastColumn="1" w:noHBand="0" w:noVBand="0"/>
        </w:tblPrEx>
        <w:trPr>
          <w:cantSplit/>
          <w:trHeight w:val="1456"/>
        </w:trPr>
        <w:tc>
          <w:tcPr>
            <w:tcW w:w="2361" w:type="dxa"/>
            <w:gridSpan w:val="2"/>
            <w:vMerge/>
            <w:shd w:val="clear" w:color="auto" w:fill="D9D9D9"/>
          </w:tcPr>
          <w:p w14:paraId="6C9D4A6F" w14:textId="77777777" w:rsidR="00CA3BEA" w:rsidRPr="00791B4C" w:rsidRDefault="00CA3BEA" w:rsidP="004A6841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9" w:type="dxa"/>
            <w:gridSpan w:val="2"/>
            <w:shd w:val="clear" w:color="auto" w:fill="D9E2F3" w:themeFill="accent5" w:themeFillTint="33"/>
          </w:tcPr>
          <w:p w14:paraId="693D7384" w14:textId="77777777" w:rsidR="00CA3BEA" w:rsidRPr="00791B4C" w:rsidRDefault="00CA3BEA" w:rsidP="00CA3BEA">
            <w:pPr>
              <w:pStyle w:val="Prrafodelista3"/>
              <w:numPr>
                <w:ilvl w:val="0"/>
                <w:numId w:val="2"/>
              </w:numPr>
              <w:spacing w:before="40"/>
              <w:ind w:left="312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Aplicar los conocimientos sobre la lengua para resolver problemas de comprensión y expresión y para la revisión progresivamente autónoma de los textos propios y ajenos. (CL)</w:t>
            </w:r>
          </w:p>
        </w:tc>
        <w:tc>
          <w:tcPr>
            <w:tcW w:w="4035" w:type="dxa"/>
            <w:gridSpan w:val="2"/>
            <w:shd w:val="clear" w:color="auto" w:fill="D9E2F3" w:themeFill="accent5" w:themeFillTint="33"/>
          </w:tcPr>
          <w:p w14:paraId="75857E12" w14:textId="77777777" w:rsidR="00CA3BEA" w:rsidRPr="00791B4C" w:rsidRDefault="00CA3BEA" w:rsidP="00CA3BEA">
            <w:pPr>
              <w:pStyle w:val="Prrafodelista3"/>
              <w:numPr>
                <w:ilvl w:val="1"/>
                <w:numId w:val="2"/>
              </w:numPr>
              <w:spacing w:before="120"/>
              <w:ind w:left="318" w:hanging="31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 Revisa sus discursos orales y escritos aplicando correctamente las normas ortográficas y gramaticales reconociendo su valor social para obtener una comunicación eficiente. (CL)</w:t>
            </w:r>
          </w:p>
        </w:tc>
      </w:tr>
      <w:tr w:rsidR="00CA3BEA" w:rsidRPr="00791B4C" w14:paraId="3FD7E6C6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9"/>
        </w:trPr>
        <w:tc>
          <w:tcPr>
            <w:tcW w:w="2351" w:type="dxa"/>
            <w:gridSpan w:val="2"/>
            <w:shd w:val="clear" w:color="auto" w:fill="8EAADB" w:themeFill="accent5" w:themeFillTint="99"/>
          </w:tcPr>
          <w:p w14:paraId="16842C5D" w14:textId="77777777" w:rsidR="00CA3BEA" w:rsidRPr="003E7400" w:rsidRDefault="00CA3BEA" w:rsidP="000017A7">
            <w:pPr>
              <w:tabs>
                <w:tab w:val="left" w:pos="2127"/>
              </w:tabs>
              <w:spacing w:before="120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3E7400">
              <w:rPr>
                <w:rFonts w:ascii="Arial Narrow" w:hAnsi="Arial Narrow"/>
                <w:b/>
                <w:color w:val="FFFFFF"/>
                <w:sz w:val="22"/>
                <w:szCs w:val="22"/>
              </w:rPr>
              <w:lastRenderedPageBreak/>
              <w:t>Educación lite</w:t>
            </w:r>
            <w:bookmarkStart w:id="0" w:name="_GoBack"/>
            <w:bookmarkEnd w:id="0"/>
            <w:r w:rsidRPr="003E7400">
              <w:rPr>
                <w:rFonts w:ascii="Arial Narrow" w:hAnsi="Arial Narrow"/>
                <w:b/>
                <w:color w:val="FFFFFF"/>
                <w:sz w:val="22"/>
                <w:szCs w:val="22"/>
              </w:rPr>
              <w:t>raria</w:t>
            </w:r>
          </w:p>
        </w:tc>
        <w:tc>
          <w:tcPr>
            <w:tcW w:w="2530" w:type="dxa"/>
            <w:gridSpan w:val="2"/>
            <w:shd w:val="clear" w:color="auto" w:fill="8EAADB" w:themeFill="accent5" w:themeFillTint="99"/>
          </w:tcPr>
          <w:p w14:paraId="67A698E4" w14:textId="77777777" w:rsidR="00CA3BEA" w:rsidRPr="00791B4C" w:rsidRDefault="00CA3BEA" w:rsidP="004A6841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8EAADB" w:themeFill="accent5" w:themeFillTint="99"/>
          </w:tcPr>
          <w:p w14:paraId="7D444A00" w14:textId="77777777" w:rsidR="00CA3BEA" w:rsidRPr="00791B4C" w:rsidRDefault="00CA3BEA" w:rsidP="004A6841">
            <w:pPr>
              <w:ind w:right="39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CA3BEA" w:rsidRPr="00791B4C" w14:paraId="18A828D3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453"/>
        </w:trPr>
        <w:tc>
          <w:tcPr>
            <w:tcW w:w="2351" w:type="dxa"/>
            <w:gridSpan w:val="2"/>
            <w:vMerge w:val="restart"/>
            <w:shd w:val="clear" w:color="auto" w:fill="D9E2F3" w:themeFill="accent5" w:themeFillTint="33"/>
          </w:tcPr>
          <w:p w14:paraId="58BD0EAC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Observación, reflexión y explicación y uso de los rasgos característicos que permiten diferenciar los diferentes géneros textuales.</w:t>
            </w:r>
          </w:p>
          <w:p w14:paraId="67E8C708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Aproximación a las obras más representativas de la literatura española del s.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XVIII</w:t>
            </w:r>
            <w:r w:rsidRPr="00791B4C">
              <w:rPr>
                <w:rFonts w:ascii="Arial Narrow" w:hAnsi="Arial Narrow"/>
                <w:sz w:val="22"/>
                <w:szCs w:val="22"/>
              </w:rPr>
              <w:t xml:space="preserve">, y especialmente del </w:t>
            </w:r>
            <w:r>
              <w:rPr>
                <w:rFonts w:ascii="Arial Narrow" w:hAnsi="Arial Narrow"/>
                <w:sz w:val="22"/>
                <w:szCs w:val="22"/>
              </w:rPr>
              <w:t>ensayo y el teatro ilustrados</w:t>
            </w:r>
            <w:r w:rsidRPr="00791B4C">
              <w:rPr>
                <w:rFonts w:ascii="Arial Narrow" w:hAnsi="Arial Narrow"/>
                <w:sz w:val="22"/>
                <w:szCs w:val="22"/>
              </w:rPr>
              <w:t xml:space="preserve"> a través de la lectura y explicación de fragmentos significativos. </w:t>
            </w:r>
          </w:p>
          <w:p w14:paraId="682862FB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D9E2F3" w:themeFill="accent5" w:themeFillTint="33"/>
          </w:tcPr>
          <w:p w14:paraId="706A38A8" w14:textId="77777777" w:rsidR="00CA3BEA" w:rsidRPr="00791B4C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40"/>
              <w:ind w:left="312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>Identificar y explicar las estructuras de los diferentes géneros textuales. (CL, CSC,CEC)</w:t>
            </w:r>
          </w:p>
        </w:tc>
        <w:tc>
          <w:tcPr>
            <w:tcW w:w="4020" w:type="dxa"/>
            <w:shd w:val="clear" w:color="auto" w:fill="D9E2F3" w:themeFill="accent5" w:themeFillTint="33"/>
          </w:tcPr>
          <w:p w14:paraId="360C8070" w14:textId="77777777" w:rsidR="00CA3BEA" w:rsidRPr="00791B4C" w:rsidRDefault="00CA3BEA" w:rsidP="00CA3BEA">
            <w:pPr>
              <w:pStyle w:val="Prrafodelista2"/>
              <w:numPr>
                <w:ilvl w:val="1"/>
                <w:numId w:val="1"/>
              </w:numPr>
              <w:tabs>
                <w:tab w:val="clear" w:pos="426"/>
              </w:tabs>
              <w:spacing w:before="120"/>
              <w:ind w:left="318" w:right="39" w:hanging="31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Conoce los elementos de la situación comunicativa que determinan los diversos usos lingüísticos: tema, propósito, destinatario, género textual, etc. (CL, CSC,CEC)  </w:t>
            </w:r>
          </w:p>
        </w:tc>
      </w:tr>
      <w:tr w:rsidR="00CA3BEA" w:rsidRPr="00791B4C" w14:paraId="2AAF0421" w14:textId="77777777" w:rsidTr="000017A7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373"/>
        </w:trPr>
        <w:tc>
          <w:tcPr>
            <w:tcW w:w="2351" w:type="dxa"/>
            <w:gridSpan w:val="2"/>
            <w:vMerge/>
            <w:shd w:val="clear" w:color="auto" w:fill="D9E2F3" w:themeFill="accent5" w:themeFillTint="33"/>
          </w:tcPr>
          <w:p w14:paraId="0632DBDB" w14:textId="77777777" w:rsidR="00CA3BEA" w:rsidRPr="00791B4C" w:rsidRDefault="00CA3BEA" w:rsidP="004A6841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D9E2F3" w:themeFill="accent5" w:themeFillTint="33"/>
          </w:tcPr>
          <w:p w14:paraId="682912AF" w14:textId="77777777" w:rsidR="00CA3BEA" w:rsidRDefault="00CA3BEA" w:rsidP="00CA3BEA">
            <w:pPr>
              <w:pStyle w:val="Prrafodelista2"/>
              <w:numPr>
                <w:ilvl w:val="0"/>
                <w:numId w:val="1"/>
              </w:numPr>
              <w:tabs>
                <w:tab w:val="clear" w:pos="426"/>
              </w:tabs>
              <w:spacing w:before="40"/>
              <w:ind w:left="312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Comprender textos literarios representativos del s.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XVIII</w:t>
            </w:r>
            <w:r w:rsidRPr="00791B4C">
              <w:rPr>
                <w:rFonts w:ascii="Arial Narrow" w:hAnsi="Arial Narrow"/>
                <w:sz w:val="22"/>
                <w:szCs w:val="22"/>
              </w:rPr>
              <w:t xml:space="preserve"> reconociendo la intención del autor, el tema, los rasgos propios del género al que pertenece y relacionando su contenido con el contexto sociocultural y literario de la época, y expresando la relación existente con juicios personales razonados. (CL, CSC, CEC)</w:t>
            </w:r>
          </w:p>
          <w:p w14:paraId="0ABEB146" w14:textId="77777777" w:rsidR="00CA3BEA" w:rsidRPr="00791B4C" w:rsidRDefault="00CA3BEA" w:rsidP="004A6841">
            <w:pPr>
              <w:pStyle w:val="Prrafodelista2"/>
              <w:tabs>
                <w:tab w:val="clear" w:pos="426"/>
              </w:tabs>
              <w:spacing w:before="40"/>
              <w:ind w:left="312"/>
              <w:contextualSpacing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D9E2F3" w:themeFill="accent5" w:themeFillTint="33"/>
          </w:tcPr>
          <w:p w14:paraId="50A37AE8" w14:textId="77777777" w:rsidR="00CA3BEA" w:rsidRPr="00791B4C" w:rsidRDefault="00CA3BEA" w:rsidP="00CA3BEA">
            <w:pPr>
              <w:pStyle w:val="Prrafodelista2"/>
              <w:numPr>
                <w:ilvl w:val="1"/>
                <w:numId w:val="1"/>
              </w:numPr>
              <w:tabs>
                <w:tab w:val="clear" w:pos="426"/>
              </w:tabs>
              <w:spacing w:before="120"/>
              <w:ind w:left="318" w:right="39" w:hanging="318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791B4C">
              <w:rPr>
                <w:rFonts w:ascii="Arial Narrow" w:hAnsi="Arial Narrow"/>
                <w:sz w:val="22"/>
                <w:szCs w:val="22"/>
              </w:rPr>
              <w:t xml:space="preserve"> Lee y comprende una selección de textos literarios representativos de la literatura del s.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XVIII</w:t>
            </w:r>
            <w:r w:rsidRPr="00791B4C">
              <w:rPr>
                <w:rFonts w:ascii="Arial Narrow" w:hAnsi="Arial Narrow"/>
                <w:sz w:val="22"/>
                <w:szCs w:val="22"/>
              </w:rPr>
              <w:t xml:space="preserve">, y especialmente del </w:t>
            </w:r>
            <w:r>
              <w:rPr>
                <w:rFonts w:ascii="Arial Narrow" w:hAnsi="Arial Narrow"/>
                <w:sz w:val="22"/>
                <w:szCs w:val="22"/>
              </w:rPr>
              <w:t>ensayo y el teatro ilustrados</w:t>
            </w:r>
            <w:r w:rsidRPr="00791B4C">
              <w:rPr>
                <w:rFonts w:ascii="Arial Narrow" w:hAnsi="Arial Narrow"/>
                <w:sz w:val="22"/>
                <w:szCs w:val="22"/>
              </w:rPr>
              <w:t>, resumiendo su contenido e interpretando el lenguaje literario (CL, CSC,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91B4C">
              <w:rPr>
                <w:rFonts w:ascii="Arial Narrow" w:hAnsi="Arial Narrow"/>
                <w:sz w:val="22"/>
                <w:szCs w:val="22"/>
              </w:rPr>
              <w:t xml:space="preserve">CEC).  </w:t>
            </w:r>
          </w:p>
        </w:tc>
      </w:tr>
    </w:tbl>
    <w:p w14:paraId="04343CA3" w14:textId="173E2468" w:rsidR="00833172" w:rsidRPr="0081201F" w:rsidRDefault="00833172" w:rsidP="00833172">
      <w:pPr>
        <w:jc w:val="both"/>
      </w:pPr>
    </w:p>
    <w:p w14:paraId="52C756F9" w14:textId="6FCD8F68" w:rsidR="008656B8" w:rsidRDefault="008656B8"/>
    <w:sectPr w:rsidR="008656B8" w:rsidSect="00353D5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LuzSans-Book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417"/>
    <w:multiLevelType w:val="multilevel"/>
    <w:tmpl w:val="DF5684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190E5584"/>
    <w:multiLevelType w:val="multilevel"/>
    <w:tmpl w:val="CD88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2B"/>
    <w:rsid w:val="000017A7"/>
    <w:rsid w:val="00353D51"/>
    <w:rsid w:val="00466237"/>
    <w:rsid w:val="004B0B2B"/>
    <w:rsid w:val="005B02E4"/>
    <w:rsid w:val="005F4CC0"/>
    <w:rsid w:val="00833172"/>
    <w:rsid w:val="008656B8"/>
    <w:rsid w:val="00A87964"/>
    <w:rsid w:val="00CA3BEA"/>
    <w:rsid w:val="00D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6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7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A3BEA"/>
    <w:pPr>
      <w:tabs>
        <w:tab w:val="left" w:pos="426"/>
      </w:tabs>
      <w:ind w:left="720"/>
      <w:contextualSpacing/>
    </w:pPr>
  </w:style>
  <w:style w:type="paragraph" w:customStyle="1" w:styleId="Prrafodelista2">
    <w:name w:val="Párrafo de lista2"/>
    <w:basedOn w:val="Normal"/>
    <w:rsid w:val="00CA3BEA"/>
    <w:pPr>
      <w:tabs>
        <w:tab w:val="left" w:pos="426"/>
      </w:tabs>
      <w:ind w:left="720"/>
      <w:contextualSpacing/>
    </w:pPr>
  </w:style>
  <w:style w:type="paragraph" w:customStyle="1" w:styleId="Prrafodelista3">
    <w:name w:val="Párrafo de lista3"/>
    <w:basedOn w:val="Normal"/>
    <w:rsid w:val="00CA3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7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A3BEA"/>
    <w:pPr>
      <w:tabs>
        <w:tab w:val="left" w:pos="426"/>
      </w:tabs>
      <w:ind w:left="720"/>
      <w:contextualSpacing/>
    </w:pPr>
  </w:style>
  <w:style w:type="paragraph" w:customStyle="1" w:styleId="Prrafodelista2">
    <w:name w:val="Párrafo de lista2"/>
    <w:basedOn w:val="Normal"/>
    <w:rsid w:val="00CA3BEA"/>
    <w:pPr>
      <w:tabs>
        <w:tab w:val="left" w:pos="426"/>
      </w:tabs>
      <w:ind w:left="720"/>
      <w:contextualSpacing/>
    </w:pPr>
  </w:style>
  <w:style w:type="paragraph" w:customStyle="1" w:styleId="Prrafodelista3">
    <w:name w:val="Párrafo de lista3"/>
    <w:basedOn w:val="Normal"/>
    <w:rsid w:val="00CA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Jesús Luque Palomo</dc:creator>
  <cp:lastModifiedBy>Luffi</cp:lastModifiedBy>
  <cp:revision>3</cp:revision>
  <dcterms:created xsi:type="dcterms:W3CDTF">2018-01-29T20:02:00Z</dcterms:created>
  <dcterms:modified xsi:type="dcterms:W3CDTF">2018-01-29T20:07:00Z</dcterms:modified>
</cp:coreProperties>
</file>