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98" w:rsidRDefault="00C16798" w:rsidP="00C1679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4pt;height:52.15pt" fillcolor="#8db3e2 [1311]" strokecolor="#d99594 [1941]" strokeweight="3pt">
            <v:shadow color="#868686"/>
            <v:textpath style="font-family:&quot;Gill Sans Ultra Bold&quot;;v-text-kern:t" trim="t" fitpath="t" string="USO DE CUADERNOS"/>
          </v:shape>
        </w:pict>
      </w:r>
    </w:p>
    <w:p w:rsidR="00C16798" w:rsidRPr="00C16798" w:rsidRDefault="00C16798" w:rsidP="00C16798">
      <w:pPr>
        <w:tabs>
          <w:tab w:val="left" w:pos="2830"/>
        </w:tabs>
        <w:jc w:val="center"/>
        <w:rPr>
          <w:sz w:val="28"/>
          <w:szCs w:val="28"/>
        </w:rPr>
      </w:pPr>
    </w:p>
    <w:tbl>
      <w:tblPr>
        <w:tblStyle w:val="Tablaconcuadrcula"/>
        <w:tblW w:w="14567" w:type="dxa"/>
        <w:tblInd w:w="-601" w:type="dxa"/>
        <w:tblLook w:val="04A0"/>
      </w:tblPr>
      <w:tblGrid>
        <w:gridCol w:w="8222"/>
        <w:gridCol w:w="6345"/>
      </w:tblGrid>
      <w:tr w:rsidR="00C16798" w:rsidRPr="00C16798" w:rsidTr="00C16798">
        <w:tc>
          <w:tcPr>
            <w:tcW w:w="8222" w:type="dxa"/>
          </w:tcPr>
          <w:p w:rsidR="00C16798" w:rsidRPr="00C16798" w:rsidRDefault="00C16798" w:rsidP="00C16798">
            <w:pPr>
              <w:tabs>
                <w:tab w:val="left" w:pos="2830"/>
              </w:tabs>
              <w:jc w:val="center"/>
              <w:rPr>
                <w:rFonts w:ascii="Broadway" w:hAnsi="Broadway"/>
                <w:b/>
                <w:color w:val="8DB3E2" w:themeColor="text2" w:themeTint="66"/>
                <w:sz w:val="28"/>
                <w:szCs w:val="28"/>
              </w:rPr>
            </w:pPr>
            <w:r w:rsidRPr="00C16798">
              <w:rPr>
                <w:rFonts w:ascii="Broadway" w:hAnsi="Broadway"/>
                <w:b/>
                <w:color w:val="8DB3E2" w:themeColor="text2" w:themeTint="66"/>
                <w:sz w:val="28"/>
                <w:szCs w:val="28"/>
              </w:rPr>
              <w:t>ÁREA DE LENGUA</w:t>
            </w:r>
          </w:p>
        </w:tc>
        <w:tc>
          <w:tcPr>
            <w:tcW w:w="6345" w:type="dxa"/>
          </w:tcPr>
          <w:p w:rsidR="00C16798" w:rsidRPr="00C16798" w:rsidRDefault="00C16798" w:rsidP="00C16798">
            <w:pPr>
              <w:tabs>
                <w:tab w:val="left" w:pos="2830"/>
              </w:tabs>
              <w:jc w:val="center"/>
              <w:rPr>
                <w:rFonts w:ascii="Broadway" w:hAnsi="Broadway"/>
                <w:b/>
                <w:color w:val="D99594" w:themeColor="accent2" w:themeTint="99"/>
                <w:sz w:val="28"/>
                <w:szCs w:val="28"/>
              </w:rPr>
            </w:pPr>
            <w:r w:rsidRPr="00C16798">
              <w:rPr>
                <w:rFonts w:ascii="Broadway" w:hAnsi="Broadway"/>
                <w:b/>
                <w:color w:val="D99594" w:themeColor="accent2" w:themeTint="99"/>
                <w:sz w:val="28"/>
                <w:szCs w:val="28"/>
              </w:rPr>
              <w:t>ÁREA DE MATEMÁTICAS</w:t>
            </w:r>
          </w:p>
          <w:p w:rsidR="00C16798" w:rsidRPr="00C16798" w:rsidRDefault="00C16798" w:rsidP="00C16798">
            <w:pPr>
              <w:tabs>
                <w:tab w:val="left" w:pos="2830"/>
              </w:tabs>
              <w:jc w:val="center"/>
              <w:rPr>
                <w:sz w:val="28"/>
                <w:szCs w:val="28"/>
              </w:rPr>
            </w:pPr>
          </w:p>
        </w:tc>
      </w:tr>
      <w:tr w:rsidR="00C16798" w:rsidTr="00C16798">
        <w:tc>
          <w:tcPr>
            <w:tcW w:w="8222" w:type="dxa"/>
          </w:tcPr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 xml:space="preserve">El tipo de cuaderno será tamaño DIN A-4, de doble línea, con espiral y margen izquierdo. 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>No obligar a hacer la letra  cursiva.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>Utilizar el bolígrafo únicamente para los títulos, enunciados, fecha, páginas y números de ejercicios.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>Los ejercicios siempre se realizará con lápiz.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>La primera página del cuaderno se utilizará para la portada.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>Diariamente se pondrá la fecha.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 xml:space="preserve">Al inicio de cada Unidad Didáctica, poner el título de la misma. 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>Utilizar siempre la regla para subrayar los títulos.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>Poner siempre la página en la que estamos haciendo los ejercicios.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>Enseñarles desde el inicio de curso a mantener los márgenes izquierdo, derecho, superior e inferior (para respetar el margen izquierdo dejar el ancho de un dedo).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>Dejar un renglón en blanco entre actividad y actividad.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>Cuidar la limpieza y el orden, evitando adornar innecesariamente el cuaderno y procurando no utilizar colores fluorescentes o brillantes.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16798">
              <w:t>No dejar espacios en blanco innecesariamente.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</w:pPr>
            <w:r w:rsidRPr="00C16798">
              <w:t>Utilizar bolígrafo azul para los enunciados.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1"/>
              </w:numPr>
            </w:pPr>
            <w:r w:rsidRPr="00C16798">
              <w:t>El bolígrafo rojo/verde únicamente se utilizará para corregir, subrayar, enumerar las actividades, poner títulos e indicar la página de las actividades.</w:t>
            </w:r>
          </w:p>
        </w:tc>
        <w:tc>
          <w:tcPr>
            <w:tcW w:w="6345" w:type="dxa"/>
          </w:tcPr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El tipo de cuaderno será DIN A-4, de cuadros, con espiral y margen izquierdo.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El bolígrafo azul se utilizará para: escribir la fecha, los enunciados, el número de las páginas y los títulos.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El bolígrafo rojo únicamente se utilizará para corregir, poner el número de la actividad y escribir los títulos (si el maestro/a lo considera).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El desarrollo de las actividades siempre se hará con lápiz.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La primera página se utilizará para la portada del cuaderno.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Al inicio de la unidad didáctica debemos poner el título de la misma (por ejemplo: Unidad 1).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Utilizar siempre la regla para subrayar los títulos.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Poner la página dónde estamos realizando las actividades.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Respetar los márgenes dejando cuatro cuadros en cada caso (superior, inferior e izquierdo).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Entre actividad y actividad dejar dos cuadros.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Cuidar la limpieza y el orden, no decorar innecesariamente y evitar el uso de colores fluorescentes y brillantes.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En la realización de operaciones verticales dejar un cuadro entre número y número.</w:t>
            </w:r>
          </w:p>
          <w:p w:rsidR="00C16798" w:rsidRPr="00C16798" w:rsidRDefault="00C16798" w:rsidP="00C16798">
            <w:pPr>
              <w:pStyle w:val="Prrafodelista"/>
              <w:numPr>
                <w:ilvl w:val="0"/>
                <w:numId w:val="2"/>
              </w:numPr>
            </w:pPr>
            <w:r w:rsidRPr="00C16798">
              <w:t>Utilizar los cuadros del cuaderno para hacer el tamaño de los números, para hacer tablas…</w:t>
            </w:r>
          </w:p>
          <w:p w:rsidR="00C16798" w:rsidRPr="00C16798" w:rsidRDefault="00C16798" w:rsidP="00C16798">
            <w:pPr>
              <w:tabs>
                <w:tab w:val="left" w:pos="2830"/>
              </w:tabs>
            </w:pPr>
          </w:p>
        </w:tc>
      </w:tr>
    </w:tbl>
    <w:p w:rsidR="00303743" w:rsidRPr="00C16798" w:rsidRDefault="00303743" w:rsidP="00C16798">
      <w:pPr>
        <w:tabs>
          <w:tab w:val="left" w:pos="2830"/>
        </w:tabs>
      </w:pPr>
    </w:p>
    <w:sectPr w:rsidR="00303743" w:rsidRPr="00C16798" w:rsidSect="00C16798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18"/>
    <w:multiLevelType w:val="hybridMultilevel"/>
    <w:tmpl w:val="E800DC32"/>
    <w:lvl w:ilvl="0" w:tplc="E698E3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99594" w:themeColor="accent2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4C51"/>
    <w:multiLevelType w:val="hybridMultilevel"/>
    <w:tmpl w:val="E0DCD37E"/>
    <w:lvl w:ilvl="0" w:tplc="312A6A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C16798"/>
    <w:rsid w:val="001F6D13"/>
    <w:rsid w:val="00303743"/>
    <w:rsid w:val="007D6708"/>
    <w:rsid w:val="0085574C"/>
    <w:rsid w:val="00C1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2018-02-05T12:28:00Z</dcterms:created>
  <dcterms:modified xsi:type="dcterms:W3CDTF">2018-02-05T12:38:00Z</dcterms:modified>
</cp:coreProperties>
</file>