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BB" w:rsidRDefault="00FF2EBB" w:rsidP="00FF2EBB">
      <w:pPr>
        <w:jc w:val="center"/>
        <w:rPr>
          <w:rFonts w:ascii="Times New Roman" w:hAnsi="Times New Roman"/>
          <w:b/>
          <w:sz w:val="144"/>
          <w:szCs w:val="144"/>
        </w:rPr>
      </w:pPr>
      <w:r>
        <w:rPr>
          <w:rFonts w:ascii="Times New Roman" w:hAnsi="Times New Roman"/>
          <w:b/>
          <w:sz w:val="144"/>
          <w:szCs w:val="144"/>
        </w:rPr>
        <w:t>1ª TAREA SOBRE COMPETENCIAS CLAVE</w:t>
      </w:r>
    </w:p>
    <w:p w:rsidR="00FF2EBB" w:rsidRDefault="00FF2EBB">
      <w:pPr>
        <w:rPr>
          <w:rFonts w:ascii="Times New Roman" w:hAnsi="Times New Roman"/>
          <w:b/>
          <w:sz w:val="144"/>
          <w:szCs w:val="144"/>
        </w:rPr>
      </w:pPr>
      <w:r>
        <w:rPr>
          <w:rFonts w:ascii="Times New Roman" w:hAnsi="Times New Roman"/>
          <w:b/>
          <w:sz w:val="144"/>
          <w:szCs w:val="144"/>
        </w:rPr>
        <w:br w:type="page"/>
      </w:r>
    </w:p>
    <w:p w:rsidR="00AD7659" w:rsidRDefault="00AD7659" w:rsidP="00AD7659">
      <w:pPr>
        <w:jc w:val="center"/>
        <w:rPr>
          <w:rFonts w:ascii="Times New Roman" w:hAnsi="Times New Roman"/>
          <w:b/>
        </w:rPr>
      </w:pPr>
      <w:r w:rsidRPr="00AD7659">
        <w:rPr>
          <w:rFonts w:ascii="Times New Roman" w:hAnsi="Times New Roman" w:cs="Times New Roman"/>
          <w:b/>
        </w:rPr>
        <w:lastRenderedPageBreak/>
        <w:t>4º ESO Economía y Empresa</w:t>
      </w:r>
      <w:r>
        <w:rPr>
          <w:rFonts w:ascii="Times New Roman" w:hAnsi="Times New Roman"/>
          <w:b/>
        </w:rPr>
        <w:t>.-</w:t>
      </w:r>
      <w:r>
        <w:rPr>
          <w:rFonts w:ascii="Times New Roman" w:hAnsi="Times New Roman"/>
          <w:b/>
        </w:rPr>
        <w:t xml:space="preserve"> (ORDEN 14 DE JULIO DE 2016, ANEXO II) + REAL DECRETO 1105/2014 de 26 de Diciembre)</w:t>
      </w:r>
      <w:r>
        <w:rPr>
          <w:rFonts w:ascii="Times New Roman" w:hAnsi="Times New Roman"/>
          <w:b/>
        </w:rPr>
        <w:tab/>
      </w:r>
    </w:p>
    <w:p w:rsidR="00FF2EBB" w:rsidRDefault="00FF2EBB"/>
    <w:tbl>
      <w:tblPr>
        <w:tblStyle w:val="Tablaconcuadrcula"/>
        <w:tblW w:w="0" w:type="auto"/>
        <w:tblLook w:val="04A0" w:firstRow="1" w:lastRow="0" w:firstColumn="1" w:lastColumn="0" w:noHBand="0" w:noVBand="1"/>
      </w:tblPr>
      <w:tblGrid>
        <w:gridCol w:w="4714"/>
        <w:gridCol w:w="4715"/>
        <w:gridCol w:w="4715"/>
      </w:tblGrid>
      <w:tr w:rsidR="00DA7295" w:rsidTr="00DA7295">
        <w:tc>
          <w:tcPr>
            <w:tcW w:w="4714" w:type="dxa"/>
          </w:tcPr>
          <w:p w:rsidR="00DA7295" w:rsidRPr="00AD7659" w:rsidRDefault="00DA7295" w:rsidP="00BE5C6B">
            <w:pPr>
              <w:rPr>
                <w:b/>
              </w:rPr>
            </w:pPr>
            <w:r w:rsidRPr="00AD7659">
              <w:rPr>
                <w:b/>
              </w:rPr>
              <w:t>Criterios</w:t>
            </w:r>
            <w:r w:rsidR="00AD7659" w:rsidRPr="00AD7659">
              <w:rPr>
                <w:rFonts w:ascii="Times New Roman" w:hAnsi="Times New Roman"/>
                <w:b/>
              </w:rPr>
              <w:t xml:space="preserve"> </w:t>
            </w:r>
            <w:r w:rsidR="00AD7659" w:rsidRPr="00AD7659">
              <w:rPr>
                <w:rFonts w:ascii="Times New Roman" w:hAnsi="Times New Roman"/>
                <w:b/>
              </w:rPr>
              <w:t>(Orden 14 de Julio de 2016, Anexo II)</w:t>
            </w:r>
          </w:p>
        </w:tc>
        <w:tc>
          <w:tcPr>
            <w:tcW w:w="4715" w:type="dxa"/>
          </w:tcPr>
          <w:p w:rsidR="00DA7295" w:rsidRPr="00AD7659" w:rsidRDefault="00DA7295" w:rsidP="00BE5C6B">
            <w:pPr>
              <w:rPr>
                <w:b/>
              </w:rPr>
            </w:pPr>
            <w:r w:rsidRPr="00AD7659">
              <w:rPr>
                <w:b/>
              </w:rPr>
              <w:t>Estándares</w:t>
            </w:r>
            <w:r w:rsidR="00AD7659" w:rsidRPr="00AD7659">
              <w:rPr>
                <w:b/>
              </w:rPr>
              <w:t xml:space="preserve"> </w:t>
            </w:r>
            <w:r w:rsidR="00AD7659" w:rsidRPr="00AD7659">
              <w:rPr>
                <w:rFonts w:ascii="Times New Roman" w:hAnsi="Times New Roman"/>
                <w:b/>
              </w:rPr>
              <w:t xml:space="preserve"> </w:t>
            </w:r>
            <w:r w:rsidR="00AD7659" w:rsidRPr="00AD7659">
              <w:rPr>
                <w:rFonts w:ascii="Times New Roman" w:hAnsi="Times New Roman"/>
                <w:b/>
              </w:rPr>
              <w:t>(Real Decreto 1105/2014)</w:t>
            </w:r>
          </w:p>
        </w:tc>
        <w:tc>
          <w:tcPr>
            <w:tcW w:w="4715" w:type="dxa"/>
          </w:tcPr>
          <w:p w:rsidR="00DA7295" w:rsidRPr="00AD7659" w:rsidRDefault="00DA7295" w:rsidP="00BE5C6B">
            <w:pPr>
              <w:rPr>
                <w:b/>
              </w:rPr>
            </w:pPr>
            <w:r w:rsidRPr="00AD7659">
              <w:rPr>
                <w:b/>
              </w:rPr>
              <w:t>competencias</w:t>
            </w:r>
            <w:r w:rsidR="00AD7659" w:rsidRPr="00AD7659">
              <w:rPr>
                <w:rFonts w:ascii="Times New Roman" w:hAnsi="Times New Roman"/>
                <w:b/>
              </w:rPr>
              <w:t xml:space="preserve">   </w:t>
            </w:r>
            <w:r w:rsidR="00AD7659" w:rsidRPr="00AD7659">
              <w:rPr>
                <w:rFonts w:ascii="Times New Roman" w:hAnsi="Times New Roman"/>
                <w:b/>
              </w:rPr>
              <w:t>(Orden y Real Decreto)</w:t>
            </w:r>
          </w:p>
        </w:tc>
      </w:tr>
      <w:tr w:rsidR="00DA7295" w:rsidTr="00DA7295">
        <w:tc>
          <w:tcPr>
            <w:tcW w:w="4714" w:type="dxa"/>
          </w:tcPr>
          <w:p w:rsidR="00DA7295" w:rsidRDefault="00704BDA" w:rsidP="00BE5C6B">
            <w:r>
              <w:t>Bloque 1 I</w:t>
            </w:r>
            <w:r w:rsidR="00DA7295">
              <w:t xml:space="preserve">deas económicas </w:t>
            </w:r>
            <w:proofErr w:type="spellStart"/>
            <w:r w:rsidR="00DA7295">
              <w:t>basicas</w:t>
            </w:r>
            <w:proofErr w:type="spellEnd"/>
          </w:p>
        </w:tc>
        <w:tc>
          <w:tcPr>
            <w:tcW w:w="4715" w:type="dxa"/>
          </w:tcPr>
          <w:p w:rsidR="00DA7295" w:rsidRDefault="00DA7295" w:rsidP="00BE5C6B"/>
        </w:tc>
        <w:tc>
          <w:tcPr>
            <w:tcW w:w="4715" w:type="dxa"/>
          </w:tcPr>
          <w:p w:rsidR="00DA7295" w:rsidRDefault="00DA7295" w:rsidP="00BE5C6B"/>
        </w:tc>
      </w:tr>
      <w:tr w:rsidR="00DA7295" w:rsidTr="00DA7295">
        <w:tc>
          <w:tcPr>
            <w:tcW w:w="4714" w:type="dxa"/>
          </w:tcPr>
          <w:p w:rsidR="00614EE3" w:rsidRDefault="00DA7295" w:rsidP="00BE5C6B">
            <w:pPr>
              <w:rPr>
                <w:rFonts w:cs="DJEIJB+Arial"/>
                <w:color w:val="000000"/>
                <w:sz w:val="15"/>
                <w:szCs w:val="15"/>
              </w:rPr>
            </w:pPr>
            <w:r>
              <w:rPr>
                <w:rFonts w:cs="DJEIJB+Arial"/>
                <w:color w:val="000000"/>
                <w:sz w:val="15"/>
                <w:szCs w:val="15"/>
              </w:rPr>
              <w:t>1. Explicar la Economía como ciencia social valorando el impacto permanente de las decisiones económicas en la vida de los ciudadanos.</w:t>
            </w:r>
          </w:p>
          <w:p w:rsidR="00614EE3" w:rsidRDefault="00DA7295" w:rsidP="00BE5C6B">
            <w:pPr>
              <w:rPr>
                <w:rFonts w:cs="DJEIJB+Arial"/>
                <w:color w:val="000000"/>
                <w:sz w:val="15"/>
                <w:szCs w:val="15"/>
              </w:rPr>
            </w:pPr>
            <w:r>
              <w:rPr>
                <w:rFonts w:cs="DJEIJB+Arial"/>
                <w:color w:val="000000"/>
                <w:sz w:val="15"/>
                <w:szCs w:val="15"/>
              </w:rPr>
              <w:t xml:space="preserve"> 2. Conocer y familiarizarse con la terminología económica básica y con el uso de los modelos económicos.</w:t>
            </w:r>
          </w:p>
          <w:p w:rsidR="00DA7295" w:rsidRDefault="00DA7295" w:rsidP="00BE5C6B">
            <w:r>
              <w:rPr>
                <w:rFonts w:cs="DJEIJB+Arial"/>
                <w:color w:val="000000"/>
                <w:sz w:val="15"/>
                <w:szCs w:val="15"/>
              </w:rPr>
              <w:t xml:space="preserve"> 3. Tomar conciencia de los principios básicos de la Economía a aplicar en las relaciones económicas básicas con los condicionantes de recursos y necesidades</w:t>
            </w:r>
          </w:p>
        </w:tc>
        <w:tc>
          <w:tcPr>
            <w:tcW w:w="4715" w:type="dxa"/>
          </w:tcPr>
          <w:p w:rsidR="00AD7659" w:rsidRDefault="00DA7295" w:rsidP="00BE5C6B">
            <w:pPr>
              <w:rPr>
                <w:rFonts w:cs="DJEIJB+Arial"/>
                <w:color w:val="000000"/>
                <w:sz w:val="15"/>
                <w:szCs w:val="15"/>
              </w:rPr>
            </w:pPr>
            <w:r>
              <w:rPr>
                <w:rFonts w:cs="DJEIJB+Arial"/>
                <w:color w:val="000000"/>
                <w:sz w:val="15"/>
                <w:szCs w:val="15"/>
              </w:rPr>
              <w:t xml:space="preserve">1.1. Reconoce la escasez de recursos y la necesidad de elegir y tomar decisiones como las claves de los problemas básicos de toda Economía y comprende que toda elección supone renunciar a otras alternativas y que toda decisión tiene consecuencias. </w:t>
            </w:r>
          </w:p>
          <w:p w:rsidR="008458E9" w:rsidRDefault="00DA7295" w:rsidP="00BE5C6B">
            <w:pPr>
              <w:rPr>
                <w:rFonts w:cs="DJEIJB+Arial"/>
                <w:color w:val="000000"/>
                <w:sz w:val="15"/>
                <w:szCs w:val="15"/>
              </w:rPr>
            </w:pPr>
            <w:r>
              <w:rPr>
                <w:rFonts w:cs="DJEIJB+Arial"/>
                <w:color w:val="000000"/>
                <w:sz w:val="15"/>
                <w:szCs w:val="15"/>
              </w:rPr>
              <w:t>1.2. Diferencia formas diversas de abordar y resolver problemas económicos e identifica sus ventajas e inconvenientes, así como sus limitaciones.</w:t>
            </w:r>
          </w:p>
          <w:p w:rsidR="00AD7659" w:rsidRDefault="00DA7295" w:rsidP="00BE5C6B">
            <w:pPr>
              <w:rPr>
                <w:rFonts w:cs="DJEIJB+Arial"/>
                <w:color w:val="000000"/>
                <w:sz w:val="15"/>
                <w:szCs w:val="15"/>
              </w:rPr>
            </w:pPr>
            <w:r>
              <w:rPr>
                <w:rFonts w:cs="DJEIJB+Arial"/>
                <w:color w:val="000000"/>
                <w:sz w:val="15"/>
                <w:szCs w:val="15"/>
              </w:rPr>
              <w:t xml:space="preserve"> 2.1. Comprende y utiliza correctamente diferentes términos del área de la Economía.</w:t>
            </w:r>
          </w:p>
          <w:p w:rsidR="00AD7659" w:rsidRDefault="00DA7295" w:rsidP="00BE5C6B">
            <w:pPr>
              <w:rPr>
                <w:rFonts w:cs="DJEIJB+Arial"/>
                <w:color w:val="000000"/>
                <w:sz w:val="15"/>
                <w:szCs w:val="15"/>
              </w:rPr>
            </w:pPr>
            <w:r>
              <w:rPr>
                <w:rFonts w:cs="DJEIJB+Arial"/>
                <w:color w:val="000000"/>
                <w:sz w:val="15"/>
                <w:szCs w:val="15"/>
              </w:rPr>
              <w:t xml:space="preserve"> 2.2. Diferencia entre Economía positiva y Economía normativa.</w:t>
            </w:r>
          </w:p>
          <w:p w:rsidR="008458E9" w:rsidRDefault="00DA7295" w:rsidP="00BE5C6B">
            <w:pPr>
              <w:rPr>
                <w:rFonts w:cs="DJEIJB+Arial"/>
                <w:color w:val="000000"/>
                <w:sz w:val="15"/>
                <w:szCs w:val="15"/>
              </w:rPr>
            </w:pPr>
            <w:r>
              <w:rPr>
                <w:rFonts w:cs="DJEIJB+Arial"/>
                <w:color w:val="000000"/>
                <w:sz w:val="15"/>
                <w:szCs w:val="15"/>
              </w:rPr>
              <w:t xml:space="preserve"> 2.3. Representa y analiza gráficamente el coste de oportunidad mediante la Frontera de Posibilidades de Producción.</w:t>
            </w:r>
          </w:p>
          <w:p w:rsidR="00AD7659" w:rsidRDefault="00DA7295" w:rsidP="00BE5C6B">
            <w:pPr>
              <w:rPr>
                <w:rFonts w:cs="DJEIJB+Arial"/>
                <w:color w:val="000000"/>
                <w:sz w:val="15"/>
                <w:szCs w:val="15"/>
              </w:rPr>
            </w:pPr>
            <w:r>
              <w:rPr>
                <w:rFonts w:cs="DJEIJB+Arial"/>
                <w:color w:val="000000"/>
                <w:sz w:val="15"/>
                <w:szCs w:val="15"/>
              </w:rPr>
              <w:t xml:space="preserve"> 3.1. Representa las relaciones que se establecen entre las economías domésticas y las empresas.</w:t>
            </w:r>
          </w:p>
          <w:p w:rsidR="00DA7295" w:rsidRDefault="00DA7295" w:rsidP="00BE5C6B">
            <w:r>
              <w:rPr>
                <w:rFonts w:cs="DJEIJB+Arial"/>
                <w:color w:val="000000"/>
                <w:sz w:val="15"/>
                <w:szCs w:val="15"/>
              </w:rPr>
              <w:t xml:space="preserve"> 3.2. Aplica razonamientos básicos para interpretar problemas económicos provenientes de las relaciones económicas de su entorno</w:t>
            </w:r>
          </w:p>
        </w:tc>
        <w:tc>
          <w:tcPr>
            <w:tcW w:w="4715" w:type="dxa"/>
          </w:tcPr>
          <w:p w:rsidR="00DA7295" w:rsidRDefault="008458E9" w:rsidP="00BE5C6B">
            <w:r>
              <w:t>CCL, CSC, SIEP.</w:t>
            </w:r>
          </w:p>
          <w:p w:rsidR="008458E9" w:rsidRDefault="008458E9" w:rsidP="00BE5C6B"/>
          <w:p w:rsidR="008458E9" w:rsidRDefault="008458E9" w:rsidP="00BE5C6B"/>
          <w:p w:rsidR="008458E9" w:rsidRDefault="008458E9" w:rsidP="00BE5C6B"/>
          <w:p w:rsidR="008458E9" w:rsidRDefault="008458E9" w:rsidP="00BE5C6B">
            <w:r>
              <w:t>CCL, CSC, CAA, SIEP.</w:t>
            </w:r>
          </w:p>
          <w:p w:rsidR="008458E9" w:rsidRDefault="008458E9" w:rsidP="00BE5C6B"/>
          <w:p w:rsidR="008458E9" w:rsidRDefault="008458E9" w:rsidP="00BE5C6B"/>
          <w:p w:rsidR="008458E9" w:rsidRDefault="008458E9" w:rsidP="00BE5C6B">
            <w:r>
              <w:t>CCL, CSC, CAA, SIEP.</w:t>
            </w:r>
          </w:p>
        </w:tc>
      </w:tr>
      <w:tr w:rsidR="00DA7295" w:rsidTr="00DA7295">
        <w:tc>
          <w:tcPr>
            <w:tcW w:w="4714" w:type="dxa"/>
          </w:tcPr>
          <w:p w:rsidR="00DA7295" w:rsidRDefault="00DA7295" w:rsidP="00BE5C6B">
            <w:r>
              <w:rPr>
                <w:rFonts w:cs="DJEIJB+Arial"/>
                <w:color w:val="000000"/>
                <w:sz w:val="15"/>
                <w:szCs w:val="15"/>
              </w:rPr>
              <w:t>Bloque 2. Economía y empresa</w:t>
            </w:r>
          </w:p>
        </w:tc>
        <w:tc>
          <w:tcPr>
            <w:tcW w:w="4715" w:type="dxa"/>
          </w:tcPr>
          <w:p w:rsidR="00DA7295" w:rsidRDefault="00DA7295" w:rsidP="00BE5C6B"/>
        </w:tc>
        <w:tc>
          <w:tcPr>
            <w:tcW w:w="4715" w:type="dxa"/>
          </w:tcPr>
          <w:p w:rsidR="00DA7295" w:rsidRDefault="00DA7295" w:rsidP="00BE5C6B"/>
        </w:tc>
      </w:tr>
      <w:tr w:rsidR="00DA7295" w:rsidRPr="00FF2EBB" w:rsidTr="00DA7295">
        <w:tc>
          <w:tcPr>
            <w:tcW w:w="4714" w:type="dxa"/>
          </w:tcPr>
          <w:p w:rsidR="00DA7295" w:rsidRDefault="00DA7295" w:rsidP="00BE5C6B">
            <w:r>
              <w:rPr>
                <w:rFonts w:cs="DJEIJB+Arial"/>
                <w:color w:val="000000"/>
                <w:sz w:val="15"/>
                <w:szCs w:val="15"/>
              </w:rPr>
              <w:t>1. Describir los diferentes tipos de empresas y formas jurídicas de las empresas relacionando con cada una de ellas sus exigencias de capital y las responsabilidades legales de sus propietarios y gestores así como las interrelaciones de las empresas su entorno inmediato. 2. Analizar las características principales del proceso productivo. 3. Identificar las fuentes de financiación de las empresas. 4. Determinar para un caso sencillo la estructura de ingresos y costes de una empresa, calculando su beneficio. 5. Diferenciar los impuestos que afectan a las empresas y la importancia del cumplimiento de las obligaciones fiscales.</w:t>
            </w:r>
          </w:p>
        </w:tc>
        <w:tc>
          <w:tcPr>
            <w:tcW w:w="4715" w:type="dxa"/>
          </w:tcPr>
          <w:p w:rsidR="00AD7659" w:rsidRDefault="00DA7295" w:rsidP="00BE5C6B">
            <w:pPr>
              <w:rPr>
                <w:rFonts w:cs="DJEIJB+Arial"/>
                <w:color w:val="000000"/>
                <w:sz w:val="15"/>
                <w:szCs w:val="15"/>
              </w:rPr>
            </w:pPr>
            <w:r>
              <w:rPr>
                <w:rFonts w:cs="DJEIJB+Arial"/>
                <w:color w:val="000000"/>
                <w:sz w:val="15"/>
                <w:szCs w:val="15"/>
              </w:rPr>
              <w:t>1.1. Distingue las diferentes formas jurídicas de las empresas y las relaciona con las exigencias requeridas de capital para su constitución y responsabilidades legales para cada tipo.</w:t>
            </w:r>
          </w:p>
          <w:p w:rsidR="00AD7659" w:rsidRDefault="00DA7295" w:rsidP="00BE5C6B">
            <w:pPr>
              <w:rPr>
                <w:rFonts w:cs="DJEIJB+Arial"/>
                <w:color w:val="000000"/>
                <w:sz w:val="15"/>
                <w:szCs w:val="15"/>
              </w:rPr>
            </w:pPr>
            <w:r>
              <w:rPr>
                <w:rFonts w:cs="DJEIJB+Arial"/>
                <w:color w:val="000000"/>
                <w:sz w:val="15"/>
                <w:szCs w:val="15"/>
              </w:rPr>
              <w:t xml:space="preserve"> 1.2. Valora las formas jurídicas de empresas más apropiadas en cada caso en función de las características concretas aplicando el razonamiento sobre clasificación de las empresas.</w:t>
            </w:r>
          </w:p>
          <w:p w:rsidR="008458E9" w:rsidRDefault="00DA7295" w:rsidP="00BE5C6B">
            <w:pPr>
              <w:rPr>
                <w:rFonts w:cs="DJEIJB+Arial"/>
                <w:color w:val="000000"/>
                <w:sz w:val="15"/>
                <w:szCs w:val="15"/>
              </w:rPr>
            </w:pPr>
            <w:r>
              <w:rPr>
                <w:rFonts w:cs="DJEIJB+Arial"/>
                <w:color w:val="000000"/>
                <w:sz w:val="15"/>
                <w:szCs w:val="15"/>
              </w:rPr>
              <w:t xml:space="preserve"> 1.3. Identifica los diferentes tipos de empresas y empresarios que actúan en su entorno así </w:t>
            </w:r>
            <w:proofErr w:type="spellStart"/>
            <w:r>
              <w:rPr>
                <w:rFonts w:cs="DJEIJB+Arial"/>
                <w:color w:val="000000"/>
                <w:sz w:val="15"/>
                <w:szCs w:val="15"/>
              </w:rPr>
              <w:t>cómo</w:t>
            </w:r>
            <w:proofErr w:type="spellEnd"/>
            <w:r>
              <w:rPr>
                <w:rFonts w:cs="DJEIJB+Arial"/>
                <w:color w:val="000000"/>
                <w:sz w:val="15"/>
                <w:szCs w:val="15"/>
              </w:rPr>
              <w:t xml:space="preserve"> la forma de interrelacionar con su ámbito más cercano y los efectos sociales y medioambientales, positivos y negativos, que se observan</w:t>
            </w:r>
          </w:p>
          <w:p w:rsidR="00AD7659" w:rsidRDefault="00DA7295" w:rsidP="00BE5C6B">
            <w:pPr>
              <w:rPr>
                <w:rFonts w:cs="DJEIJB+Arial"/>
                <w:color w:val="000000"/>
                <w:sz w:val="15"/>
                <w:szCs w:val="15"/>
              </w:rPr>
            </w:pPr>
            <w:r>
              <w:rPr>
                <w:rFonts w:cs="DJEIJB+Arial"/>
                <w:color w:val="000000"/>
                <w:sz w:val="15"/>
                <w:szCs w:val="15"/>
              </w:rPr>
              <w:t>. 2.1. Indica los distintos tipos de factores productivos y las relaciones entre productividad, eficiencia y tecnología</w:t>
            </w:r>
          </w:p>
          <w:p w:rsidR="008458E9" w:rsidRDefault="00DA7295" w:rsidP="00BE5C6B">
            <w:pPr>
              <w:rPr>
                <w:rFonts w:cs="DJEIJB+Arial"/>
                <w:color w:val="000000"/>
                <w:sz w:val="15"/>
                <w:szCs w:val="15"/>
              </w:rPr>
            </w:pPr>
            <w:r>
              <w:rPr>
                <w:rFonts w:cs="DJEIJB+Arial"/>
                <w:color w:val="000000"/>
                <w:sz w:val="15"/>
                <w:szCs w:val="15"/>
              </w:rPr>
              <w:t xml:space="preserve">. 2.2. Identifica los diferentes sectores económicos, así como sus retos y oportunidades. </w:t>
            </w:r>
          </w:p>
          <w:p w:rsidR="008458E9" w:rsidRDefault="00DA7295" w:rsidP="00BE5C6B">
            <w:pPr>
              <w:rPr>
                <w:rFonts w:cs="DJEIJB+Arial"/>
                <w:color w:val="000000"/>
                <w:sz w:val="15"/>
                <w:szCs w:val="15"/>
              </w:rPr>
            </w:pPr>
            <w:r>
              <w:rPr>
                <w:rFonts w:cs="DJEIJB+Arial"/>
                <w:color w:val="000000"/>
                <w:sz w:val="15"/>
                <w:szCs w:val="15"/>
              </w:rPr>
              <w:t>3.1. Explica las posibilidades de financiación del día a día de las empresas diferenciando la financiación externa e interna, a corto y a largo plazo, así como el coste de cada una y las implicaciones en la marcha de la empresa</w:t>
            </w:r>
          </w:p>
          <w:p w:rsidR="008458E9" w:rsidRDefault="00DA7295" w:rsidP="00BE5C6B">
            <w:pPr>
              <w:rPr>
                <w:rFonts w:cs="DJEIJB+Arial"/>
                <w:color w:val="000000"/>
                <w:sz w:val="15"/>
                <w:szCs w:val="15"/>
              </w:rPr>
            </w:pPr>
            <w:r>
              <w:rPr>
                <w:rFonts w:cs="DJEIJB+Arial"/>
                <w:color w:val="000000"/>
                <w:sz w:val="15"/>
                <w:szCs w:val="15"/>
              </w:rPr>
              <w:t>. 4.1. Diferencia los ingresos y costes generales de una empresa e identifica su beneficio o pérdida, aplicando razonamientos matemáticos para la interpretación de resultados</w:t>
            </w:r>
          </w:p>
          <w:p w:rsidR="00DA7295" w:rsidRDefault="00DA7295" w:rsidP="00BE5C6B">
            <w:r>
              <w:rPr>
                <w:rFonts w:cs="DJEIJB+Arial"/>
                <w:color w:val="000000"/>
                <w:sz w:val="15"/>
                <w:szCs w:val="15"/>
              </w:rPr>
              <w:lastRenderedPageBreak/>
              <w:t>. 5.1. Identifica las obligaciones fiscales de las empresas según la actividad señalando el funcionamiento básico de los impuestos y las principales diferencias entre ellos. 5.2. Valora la aportación que supone la carga impositiva a la riqueza nacional.</w:t>
            </w:r>
          </w:p>
        </w:tc>
        <w:tc>
          <w:tcPr>
            <w:tcW w:w="4715" w:type="dxa"/>
          </w:tcPr>
          <w:p w:rsidR="00DA7295" w:rsidRDefault="008458E9" w:rsidP="00BE5C6B">
            <w:r>
              <w:lastRenderedPageBreak/>
              <w:t>CCL, CSC, CAA, SIEP.</w:t>
            </w:r>
          </w:p>
          <w:p w:rsidR="008458E9" w:rsidRDefault="008458E9" w:rsidP="00BE5C6B"/>
          <w:p w:rsidR="008458E9" w:rsidRDefault="008458E9" w:rsidP="00BE5C6B"/>
          <w:p w:rsidR="008458E9" w:rsidRDefault="008458E9" w:rsidP="00BE5C6B"/>
          <w:p w:rsidR="008458E9" w:rsidRDefault="008458E9" w:rsidP="00BE5C6B"/>
          <w:p w:rsidR="008458E9" w:rsidRDefault="008458E9" w:rsidP="00BE5C6B"/>
          <w:p w:rsidR="008458E9" w:rsidRPr="00FF2EBB" w:rsidRDefault="008458E9" w:rsidP="00BE5C6B">
            <w:r w:rsidRPr="00FF2EBB">
              <w:t>CCL, CMCT, CD, CAA, CSC, SIEP.</w:t>
            </w:r>
          </w:p>
          <w:p w:rsidR="008458E9" w:rsidRPr="00FF2EBB" w:rsidRDefault="008458E9" w:rsidP="00BE5C6B"/>
          <w:p w:rsidR="008458E9" w:rsidRDefault="008458E9" w:rsidP="00BE5C6B">
            <w:pPr>
              <w:rPr>
                <w:lang w:val="en-US"/>
              </w:rPr>
            </w:pPr>
            <w:r w:rsidRPr="008458E9">
              <w:rPr>
                <w:lang w:val="en-US"/>
              </w:rPr>
              <w:t>CCL, CMCT, CD, CAA, CSC, SIEP</w:t>
            </w:r>
          </w:p>
          <w:p w:rsidR="008458E9" w:rsidRDefault="008458E9" w:rsidP="00BE5C6B">
            <w:pPr>
              <w:rPr>
                <w:lang w:val="en-US"/>
              </w:rPr>
            </w:pPr>
          </w:p>
          <w:p w:rsidR="008458E9" w:rsidRPr="008458E9" w:rsidRDefault="008458E9" w:rsidP="00BE5C6B">
            <w:pPr>
              <w:rPr>
                <w:lang w:val="en-US"/>
              </w:rPr>
            </w:pPr>
            <w:r w:rsidRPr="008458E9">
              <w:rPr>
                <w:lang w:val="en-US"/>
              </w:rPr>
              <w:t xml:space="preserve"> CCL, CMCT, CD, CAA, CSC, SIEP.</w:t>
            </w:r>
          </w:p>
          <w:p w:rsidR="008458E9" w:rsidRDefault="008458E9" w:rsidP="00BE5C6B">
            <w:pPr>
              <w:rPr>
                <w:lang w:val="en-US"/>
              </w:rPr>
            </w:pPr>
          </w:p>
          <w:p w:rsidR="008458E9" w:rsidRPr="008458E9" w:rsidRDefault="008458E9" w:rsidP="00BE5C6B">
            <w:pPr>
              <w:rPr>
                <w:lang w:val="en-US"/>
              </w:rPr>
            </w:pPr>
            <w:r w:rsidRPr="008458E9">
              <w:rPr>
                <w:lang w:val="en-US"/>
              </w:rPr>
              <w:t>CCL, CMCT, CD, CAA, CSC, SIEP</w:t>
            </w:r>
          </w:p>
        </w:tc>
      </w:tr>
      <w:tr w:rsidR="00DA7295" w:rsidTr="00DA7295">
        <w:tc>
          <w:tcPr>
            <w:tcW w:w="4714" w:type="dxa"/>
          </w:tcPr>
          <w:p w:rsidR="00DA7295" w:rsidRDefault="00DA7295" w:rsidP="00BE5C6B">
            <w:r>
              <w:rPr>
                <w:rFonts w:cs="DJEIJB+Arial"/>
                <w:color w:val="000000"/>
                <w:sz w:val="15"/>
                <w:szCs w:val="15"/>
              </w:rPr>
              <w:lastRenderedPageBreak/>
              <w:t>Bloque 3. Economía personal</w:t>
            </w:r>
          </w:p>
        </w:tc>
        <w:tc>
          <w:tcPr>
            <w:tcW w:w="4715" w:type="dxa"/>
          </w:tcPr>
          <w:p w:rsidR="00DA7295" w:rsidRDefault="00DA7295" w:rsidP="00BE5C6B"/>
        </w:tc>
        <w:tc>
          <w:tcPr>
            <w:tcW w:w="4715" w:type="dxa"/>
          </w:tcPr>
          <w:p w:rsidR="00DA7295" w:rsidRDefault="00DA7295" w:rsidP="00BE5C6B"/>
        </w:tc>
      </w:tr>
      <w:tr w:rsidR="00DA7295" w:rsidRPr="00FF2EBB" w:rsidTr="00DA7295">
        <w:tc>
          <w:tcPr>
            <w:tcW w:w="4714" w:type="dxa"/>
          </w:tcPr>
          <w:p w:rsidR="00DA7295" w:rsidRDefault="00DA7295" w:rsidP="00BE5C6B">
            <w:r>
              <w:rPr>
                <w:rFonts w:cs="DJEIJB+Arial"/>
                <w:color w:val="000000"/>
                <w:sz w:val="15"/>
                <w:szCs w:val="15"/>
              </w:rPr>
              <w:t>1. Realizar un presupuesto personal distinguiendo entre los diferentes tipos de ingresos y gastos, controlar su grado de cumplimiento y las posibles necesidades de adaptación. 2. Decidir con racionalidad ante las alternativas económicas de la vida personal relacionando éstas con el bienestar propio y social. 3. Expresar una actitud positiva hacia el ahorro y manejar el ahorro como medio para alcanzar diferentes objetivos. 4. Reconocer el funcionamiento básico del dinero y diferenciar las diferentes tipos de cuentas bancarias y de tarjetas emitidas como medios de pago valorando la oportunidad de su uso con garantías y responsabilidad. 5. Conocer el concepto de seguro y su finalidad.</w:t>
            </w:r>
          </w:p>
        </w:tc>
        <w:tc>
          <w:tcPr>
            <w:tcW w:w="4715" w:type="dxa"/>
          </w:tcPr>
          <w:p w:rsidR="00AD7659" w:rsidRDefault="00DA7295" w:rsidP="00BE5C6B">
            <w:pPr>
              <w:rPr>
                <w:rFonts w:cs="DJEIJB+Arial"/>
                <w:color w:val="000000"/>
                <w:sz w:val="15"/>
                <w:szCs w:val="15"/>
              </w:rPr>
            </w:pPr>
            <w:r>
              <w:rPr>
                <w:rFonts w:cs="DJEIJB+Arial"/>
                <w:color w:val="000000"/>
                <w:sz w:val="15"/>
                <w:szCs w:val="15"/>
              </w:rPr>
              <w:t>1.1. Elabora y realiza un seguimiento a un presupuesto o plan financiero personalizado, identificando cada uno de los ingresos y gastos</w:t>
            </w:r>
          </w:p>
          <w:p w:rsidR="008458E9" w:rsidRDefault="00DA7295" w:rsidP="00BE5C6B">
            <w:pPr>
              <w:rPr>
                <w:rFonts w:cs="DJEIJB+Arial"/>
                <w:color w:val="000000"/>
                <w:sz w:val="15"/>
                <w:szCs w:val="15"/>
              </w:rPr>
            </w:pPr>
            <w:r>
              <w:rPr>
                <w:rFonts w:cs="DJEIJB+Arial"/>
                <w:color w:val="000000"/>
                <w:sz w:val="15"/>
                <w:szCs w:val="15"/>
              </w:rPr>
              <w:t xml:space="preserve"> 1.2. Utiliza herramientas informáticas en la preparación y desarrollo de un presupuesto o plan financiero personalizado. 1.3. Maneja gráficos de análisis que le permiten comparar una realidad personalizada con las previsiones establecidas.</w:t>
            </w:r>
          </w:p>
          <w:p w:rsidR="008458E9" w:rsidRDefault="00DA7295" w:rsidP="00BE5C6B">
            <w:pPr>
              <w:rPr>
                <w:rFonts w:cs="DJEIJB+Arial"/>
                <w:color w:val="000000"/>
                <w:sz w:val="15"/>
                <w:szCs w:val="15"/>
              </w:rPr>
            </w:pPr>
            <w:r>
              <w:rPr>
                <w:rFonts w:cs="DJEIJB+Arial"/>
                <w:color w:val="000000"/>
                <w:sz w:val="15"/>
                <w:szCs w:val="15"/>
              </w:rPr>
              <w:t xml:space="preserve"> 2.1. Comprende las necesidades de planificación y de manejo de los asuntos financieros a lo largo de la vida. Dicha planificación se vincula a la previsión realizada en cada una de las etapas de acuerdo con las decisiones tomadas y la marcha de la actividad económica nacional.</w:t>
            </w:r>
          </w:p>
          <w:p w:rsidR="00AD7659" w:rsidRDefault="00DA7295" w:rsidP="00BE5C6B">
            <w:pPr>
              <w:rPr>
                <w:rFonts w:cs="DJEIJB+Arial"/>
                <w:color w:val="000000"/>
                <w:sz w:val="15"/>
                <w:szCs w:val="15"/>
              </w:rPr>
            </w:pPr>
            <w:r>
              <w:rPr>
                <w:rFonts w:cs="DJEIJB+Arial"/>
                <w:color w:val="000000"/>
                <w:sz w:val="15"/>
                <w:szCs w:val="15"/>
              </w:rPr>
              <w:t xml:space="preserve"> 3.1. Conoce y explica la relevancia del ahorro y del control del gasto. 3.2. Analiza las ventajas e inconvenientes del endeudamiento valorando el riesgo y seleccionando la decisión más adecuada para cada momento. 4.1. Comprende los términos fundamentales y describe el funcionamiento en la operativa con las cuentas bancarias.</w:t>
            </w:r>
          </w:p>
          <w:p w:rsidR="00AD7659" w:rsidRDefault="00DA7295" w:rsidP="00BE5C6B">
            <w:pPr>
              <w:rPr>
                <w:rFonts w:cs="DJEIJB+Arial"/>
                <w:color w:val="000000"/>
                <w:sz w:val="15"/>
                <w:szCs w:val="15"/>
              </w:rPr>
            </w:pPr>
            <w:r>
              <w:rPr>
                <w:rFonts w:cs="DJEIJB+Arial"/>
                <w:color w:val="000000"/>
                <w:sz w:val="15"/>
                <w:szCs w:val="15"/>
              </w:rPr>
              <w:t xml:space="preserve"> 4.2. Valora y comprueba la necesidad de leer detenidamente los documentos que presentan los bancos, así como la importancia de la seguridad cuando la relación se produce por internet.</w:t>
            </w:r>
          </w:p>
          <w:p w:rsidR="00AD7659" w:rsidRDefault="00DA7295" w:rsidP="00BE5C6B">
            <w:pPr>
              <w:rPr>
                <w:rFonts w:cs="DJEIJB+Arial"/>
                <w:color w:val="000000"/>
                <w:sz w:val="15"/>
                <w:szCs w:val="15"/>
              </w:rPr>
            </w:pPr>
            <w:r>
              <w:rPr>
                <w:rFonts w:cs="DJEIJB+Arial"/>
                <w:color w:val="000000"/>
                <w:sz w:val="15"/>
                <w:szCs w:val="15"/>
              </w:rPr>
              <w:t xml:space="preserve"> 4.3. Reconoce el hecho de que se pueden negociar las condiciones que presentan las entidades financieras y analiza el procedimiento de reclamación ante las mismas</w:t>
            </w:r>
          </w:p>
          <w:p w:rsidR="008458E9" w:rsidRDefault="00DA7295" w:rsidP="00BE5C6B">
            <w:pPr>
              <w:rPr>
                <w:rFonts w:cs="DJEIJB+Arial"/>
                <w:color w:val="000000"/>
                <w:sz w:val="15"/>
                <w:szCs w:val="15"/>
              </w:rPr>
            </w:pPr>
            <w:r>
              <w:rPr>
                <w:rFonts w:cs="DJEIJB+Arial"/>
                <w:color w:val="000000"/>
                <w:sz w:val="15"/>
                <w:szCs w:val="15"/>
              </w:rPr>
              <w:t>. 4.4. Identifica y explica las distintas modalidades de tarjetas que existen, así como lo esencial de la seguridad cuando se opera con tarjetas.</w:t>
            </w:r>
          </w:p>
          <w:p w:rsidR="00DA7295" w:rsidRDefault="00DA7295" w:rsidP="00BE5C6B">
            <w:r>
              <w:rPr>
                <w:rFonts w:cs="DJEIJB+Arial"/>
                <w:color w:val="000000"/>
                <w:sz w:val="15"/>
                <w:szCs w:val="15"/>
              </w:rPr>
              <w:t xml:space="preserve"> 5.1 Identifica y diferencia los diferentes tipos de seguros según los riesgos o situaciones adversas en las diferentes etapas de la vida</w:t>
            </w:r>
          </w:p>
        </w:tc>
        <w:tc>
          <w:tcPr>
            <w:tcW w:w="4715" w:type="dxa"/>
          </w:tcPr>
          <w:p w:rsidR="00DA7295" w:rsidRDefault="008458E9" w:rsidP="00BE5C6B">
            <w:pPr>
              <w:rPr>
                <w:lang w:val="en-US"/>
              </w:rPr>
            </w:pPr>
            <w:r w:rsidRPr="008458E9">
              <w:rPr>
                <w:lang w:val="en-US"/>
              </w:rPr>
              <w:t>CCL, CMCT, CD, CAA, CSC, SIEP</w:t>
            </w:r>
          </w:p>
          <w:p w:rsidR="008458E9" w:rsidRDefault="008458E9" w:rsidP="00BE5C6B">
            <w:pPr>
              <w:rPr>
                <w:lang w:val="en-US"/>
              </w:rPr>
            </w:pPr>
          </w:p>
          <w:p w:rsidR="008458E9" w:rsidRDefault="008458E9" w:rsidP="00BE5C6B">
            <w:pPr>
              <w:rPr>
                <w:lang w:val="en-US"/>
              </w:rPr>
            </w:pPr>
          </w:p>
          <w:p w:rsidR="008458E9" w:rsidRDefault="008458E9" w:rsidP="00BE5C6B">
            <w:pPr>
              <w:rPr>
                <w:lang w:val="en-US"/>
              </w:rPr>
            </w:pPr>
            <w:r>
              <w:rPr>
                <w:lang w:val="en-US"/>
              </w:rPr>
              <w:t xml:space="preserve">CCL, </w:t>
            </w:r>
            <w:r w:rsidRPr="008458E9">
              <w:rPr>
                <w:lang w:val="en-US"/>
              </w:rPr>
              <w:t xml:space="preserve"> CAA, CSC, SIEP</w:t>
            </w:r>
          </w:p>
          <w:p w:rsidR="008458E9" w:rsidRDefault="008458E9" w:rsidP="00BE5C6B">
            <w:pPr>
              <w:rPr>
                <w:lang w:val="en-US"/>
              </w:rPr>
            </w:pPr>
          </w:p>
          <w:p w:rsidR="008458E9" w:rsidRDefault="008458E9" w:rsidP="00BE5C6B">
            <w:pPr>
              <w:rPr>
                <w:lang w:val="en-US"/>
              </w:rPr>
            </w:pPr>
          </w:p>
          <w:p w:rsidR="008458E9" w:rsidRDefault="008458E9" w:rsidP="00BE5C6B">
            <w:pPr>
              <w:rPr>
                <w:lang w:val="en-US"/>
              </w:rPr>
            </w:pPr>
            <w:r>
              <w:rPr>
                <w:lang w:val="en-US"/>
              </w:rPr>
              <w:t xml:space="preserve">CCL, CMCT, </w:t>
            </w:r>
            <w:r w:rsidRPr="008458E9">
              <w:rPr>
                <w:lang w:val="en-US"/>
              </w:rPr>
              <w:t xml:space="preserve"> CAA, CSC, SIEP</w:t>
            </w:r>
          </w:p>
          <w:p w:rsidR="008458E9" w:rsidRDefault="008458E9" w:rsidP="00BE5C6B">
            <w:pPr>
              <w:rPr>
                <w:lang w:val="en-US"/>
              </w:rPr>
            </w:pPr>
          </w:p>
          <w:p w:rsidR="008458E9" w:rsidRDefault="008458E9" w:rsidP="00BE5C6B">
            <w:pPr>
              <w:rPr>
                <w:lang w:val="en-US"/>
              </w:rPr>
            </w:pPr>
            <w:r w:rsidRPr="008458E9">
              <w:rPr>
                <w:lang w:val="en-US"/>
              </w:rPr>
              <w:t>CCL, CMCT, CD, CAA, CSC, SIEP</w:t>
            </w:r>
          </w:p>
          <w:p w:rsidR="008458E9" w:rsidRDefault="008458E9" w:rsidP="00BE5C6B">
            <w:pPr>
              <w:rPr>
                <w:lang w:val="en-US"/>
              </w:rPr>
            </w:pPr>
          </w:p>
          <w:p w:rsidR="008458E9" w:rsidRDefault="008458E9" w:rsidP="00BE5C6B">
            <w:pPr>
              <w:rPr>
                <w:lang w:val="en-US"/>
              </w:rPr>
            </w:pPr>
          </w:p>
          <w:p w:rsidR="008458E9" w:rsidRDefault="008458E9" w:rsidP="00BE5C6B">
            <w:pPr>
              <w:rPr>
                <w:lang w:val="en-US"/>
              </w:rPr>
            </w:pPr>
          </w:p>
          <w:p w:rsidR="008458E9" w:rsidRDefault="008458E9" w:rsidP="00BE5C6B">
            <w:pPr>
              <w:rPr>
                <w:lang w:val="en-US"/>
              </w:rPr>
            </w:pPr>
          </w:p>
          <w:p w:rsidR="008458E9" w:rsidRDefault="008458E9" w:rsidP="00BE5C6B">
            <w:pPr>
              <w:rPr>
                <w:lang w:val="en-US"/>
              </w:rPr>
            </w:pPr>
          </w:p>
          <w:p w:rsidR="00AD7659" w:rsidRDefault="00AD7659" w:rsidP="00BE5C6B">
            <w:pPr>
              <w:rPr>
                <w:lang w:val="en-US"/>
              </w:rPr>
            </w:pPr>
          </w:p>
          <w:p w:rsidR="00AD7659" w:rsidRDefault="00AD7659" w:rsidP="00BE5C6B">
            <w:pPr>
              <w:rPr>
                <w:lang w:val="en-US"/>
              </w:rPr>
            </w:pPr>
          </w:p>
          <w:p w:rsidR="008458E9" w:rsidRPr="008458E9" w:rsidRDefault="008458E9" w:rsidP="00BE5C6B">
            <w:pPr>
              <w:rPr>
                <w:lang w:val="en-US"/>
              </w:rPr>
            </w:pPr>
            <w:r>
              <w:rPr>
                <w:lang w:val="en-US"/>
              </w:rPr>
              <w:t xml:space="preserve">CCL, CMCT, </w:t>
            </w:r>
            <w:r w:rsidRPr="008458E9">
              <w:rPr>
                <w:lang w:val="en-US"/>
              </w:rPr>
              <w:t xml:space="preserve"> CAA, CSC, SIEP</w:t>
            </w:r>
          </w:p>
        </w:tc>
      </w:tr>
      <w:tr w:rsidR="00DA7295" w:rsidTr="00DA7295">
        <w:tc>
          <w:tcPr>
            <w:tcW w:w="4714" w:type="dxa"/>
          </w:tcPr>
          <w:p w:rsidR="00DA7295" w:rsidRDefault="00DA7295" w:rsidP="00BE5C6B">
            <w:r>
              <w:rPr>
                <w:rFonts w:cs="DJEIJB+Arial"/>
                <w:color w:val="000000"/>
                <w:sz w:val="15"/>
                <w:szCs w:val="15"/>
              </w:rPr>
              <w:t>Bloque 4. Economía e ingresos y gastos del Estado</w:t>
            </w:r>
          </w:p>
        </w:tc>
        <w:tc>
          <w:tcPr>
            <w:tcW w:w="4715" w:type="dxa"/>
          </w:tcPr>
          <w:p w:rsidR="00DA7295" w:rsidRDefault="00DA7295" w:rsidP="00BE5C6B"/>
        </w:tc>
        <w:tc>
          <w:tcPr>
            <w:tcW w:w="4715" w:type="dxa"/>
          </w:tcPr>
          <w:p w:rsidR="00DA7295" w:rsidRDefault="00DA7295" w:rsidP="00BE5C6B"/>
        </w:tc>
      </w:tr>
      <w:tr w:rsidR="00DA7295" w:rsidRPr="00FF2EBB" w:rsidTr="00DA7295">
        <w:tc>
          <w:tcPr>
            <w:tcW w:w="4714" w:type="dxa"/>
          </w:tcPr>
          <w:p w:rsidR="00772A81" w:rsidRDefault="00DA7295" w:rsidP="00BE5C6B">
            <w:pPr>
              <w:rPr>
                <w:rFonts w:cs="DJEIJB+Arial"/>
                <w:color w:val="000000"/>
                <w:sz w:val="15"/>
                <w:szCs w:val="15"/>
              </w:rPr>
            </w:pPr>
            <w:r>
              <w:rPr>
                <w:rFonts w:cs="DJEIJB+Arial"/>
                <w:color w:val="000000"/>
                <w:sz w:val="15"/>
                <w:szCs w:val="15"/>
              </w:rPr>
              <w:t>1. Reconocer y analizar la procedencia de las principales fuentes de ingresos y gastos del Estado así como interpretar gráficos donde se muestre dicha distribución.</w:t>
            </w:r>
          </w:p>
          <w:p w:rsidR="00DA7295" w:rsidRPr="00772A81" w:rsidRDefault="00DA7295" w:rsidP="00BE5C6B">
            <w:pPr>
              <w:rPr>
                <w:rFonts w:cs="DJEIJB+Arial"/>
                <w:color w:val="000000"/>
                <w:sz w:val="15"/>
                <w:szCs w:val="15"/>
              </w:rPr>
            </w:pPr>
            <w:r>
              <w:rPr>
                <w:rFonts w:cs="DJEIJB+Arial"/>
                <w:color w:val="000000"/>
                <w:sz w:val="15"/>
                <w:szCs w:val="15"/>
              </w:rPr>
              <w:t xml:space="preserve"> 2. Diferenciar y explicar los conceptos de deuda pública y déficit público. 3. Determinar el impacto para la sociedad de la desigualdad de la renta y estudiar las herramientas de redistribución de la renta</w:t>
            </w:r>
          </w:p>
        </w:tc>
        <w:tc>
          <w:tcPr>
            <w:tcW w:w="4715" w:type="dxa"/>
          </w:tcPr>
          <w:p w:rsidR="00AD7659" w:rsidRDefault="00DA7295" w:rsidP="00BE5C6B">
            <w:pPr>
              <w:rPr>
                <w:rFonts w:cs="DJEIJB+Arial"/>
                <w:color w:val="000000"/>
                <w:sz w:val="15"/>
                <w:szCs w:val="15"/>
              </w:rPr>
            </w:pPr>
            <w:r>
              <w:rPr>
                <w:rFonts w:cs="DJEIJB+Arial"/>
                <w:color w:val="000000"/>
                <w:sz w:val="15"/>
                <w:szCs w:val="15"/>
              </w:rPr>
              <w:t xml:space="preserve">1.1. Identifica las vías de donde proceden los ingresos del Estado así como las principales áreas de los gastos del Estado y comenta sus relaciones. </w:t>
            </w:r>
          </w:p>
          <w:p w:rsidR="00772A81" w:rsidRDefault="00DA7295" w:rsidP="00BE5C6B">
            <w:pPr>
              <w:rPr>
                <w:rFonts w:cs="DJEIJB+Arial"/>
                <w:color w:val="000000"/>
                <w:sz w:val="15"/>
                <w:szCs w:val="15"/>
              </w:rPr>
            </w:pPr>
            <w:r>
              <w:rPr>
                <w:rFonts w:cs="DJEIJB+Arial"/>
                <w:color w:val="000000"/>
                <w:sz w:val="15"/>
                <w:szCs w:val="15"/>
              </w:rPr>
              <w:t>1.2. Analiza e interpreta datos y gráficos de contenido económico relacionados con los ingresos y gastos del Estado.</w:t>
            </w:r>
          </w:p>
          <w:p w:rsidR="008458E9" w:rsidRDefault="00DA7295" w:rsidP="00BE5C6B">
            <w:pPr>
              <w:rPr>
                <w:rFonts w:cs="DJEIJB+Arial"/>
                <w:color w:val="000000"/>
                <w:sz w:val="15"/>
                <w:szCs w:val="15"/>
              </w:rPr>
            </w:pPr>
            <w:r>
              <w:rPr>
                <w:rFonts w:cs="DJEIJB+Arial"/>
                <w:color w:val="000000"/>
                <w:sz w:val="15"/>
                <w:szCs w:val="15"/>
              </w:rPr>
              <w:t xml:space="preserve"> 1.3. Distingue en los diferentes ciclos económicos el comportamiento de los ingresos y gastos públicos así como los efectos que se pueden producir a lo largo del tiempo</w:t>
            </w:r>
          </w:p>
          <w:p w:rsidR="00DA7295" w:rsidRDefault="00DA7295" w:rsidP="00BE5C6B">
            <w:r>
              <w:rPr>
                <w:rFonts w:cs="DJEIJB+Arial"/>
                <w:color w:val="000000"/>
                <w:sz w:val="15"/>
                <w:szCs w:val="15"/>
              </w:rPr>
              <w:t xml:space="preserve"> 2.1. Comprende y expresa las diferencias entre los conceptos de deuda pública y déficit público, así como la relación que se produce entre ellos. 3.1. Conoce y describe los efectos de la desigualdad de la renta y los instrumentos de redistribución de la misma.</w:t>
            </w:r>
          </w:p>
        </w:tc>
        <w:tc>
          <w:tcPr>
            <w:tcW w:w="4715" w:type="dxa"/>
          </w:tcPr>
          <w:p w:rsidR="00DA7295" w:rsidRDefault="008458E9" w:rsidP="00BE5C6B">
            <w:pPr>
              <w:rPr>
                <w:lang w:val="en-US"/>
              </w:rPr>
            </w:pPr>
            <w:r w:rsidRPr="008458E9">
              <w:rPr>
                <w:lang w:val="en-US"/>
              </w:rPr>
              <w:t>CCL, CMCT, CD, CAA, CSC, SIEP</w:t>
            </w:r>
          </w:p>
          <w:p w:rsidR="008458E9" w:rsidRDefault="008458E9" w:rsidP="00BE5C6B">
            <w:pPr>
              <w:rPr>
                <w:lang w:val="en-US"/>
              </w:rPr>
            </w:pPr>
          </w:p>
          <w:p w:rsidR="008458E9" w:rsidRDefault="008458E9" w:rsidP="00BE5C6B">
            <w:pPr>
              <w:rPr>
                <w:lang w:val="en-US"/>
              </w:rPr>
            </w:pPr>
          </w:p>
          <w:p w:rsidR="008458E9" w:rsidRDefault="008458E9" w:rsidP="00BE5C6B">
            <w:pPr>
              <w:rPr>
                <w:lang w:val="en-US"/>
              </w:rPr>
            </w:pPr>
          </w:p>
          <w:p w:rsidR="008458E9" w:rsidRDefault="008458E9" w:rsidP="00BE5C6B">
            <w:pPr>
              <w:rPr>
                <w:lang w:val="en-US"/>
              </w:rPr>
            </w:pPr>
          </w:p>
          <w:p w:rsidR="008458E9" w:rsidRDefault="008458E9" w:rsidP="00BE5C6B">
            <w:pPr>
              <w:rPr>
                <w:lang w:val="en-US"/>
              </w:rPr>
            </w:pPr>
            <w:r w:rsidRPr="008458E9">
              <w:rPr>
                <w:lang w:val="en-US"/>
              </w:rPr>
              <w:t>CCL, CMCT, CD, CAA, CSC, SIEP</w:t>
            </w:r>
          </w:p>
          <w:p w:rsidR="00772A81" w:rsidRDefault="00772A81" w:rsidP="00BE5C6B">
            <w:pPr>
              <w:rPr>
                <w:lang w:val="en-US"/>
              </w:rPr>
            </w:pPr>
          </w:p>
          <w:p w:rsidR="008458E9" w:rsidRDefault="008458E9" w:rsidP="00BE5C6B">
            <w:pPr>
              <w:rPr>
                <w:lang w:val="en-US"/>
              </w:rPr>
            </w:pPr>
            <w:r w:rsidRPr="008458E9">
              <w:rPr>
                <w:lang w:val="en-US"/>
              </w:rPr>
              <w:t>CCL, CMCT, CD, CAA, CSC, SIEP</w:t>
            </w:r>
          </w:p>
          <w:p w:rsidR="00772A81" w:rsidRPr="008458E9" w:rsidRDefault="00772A81" w:rsidP="00BE5C6B">
            <w:pPr>
              <w:rPr>
                <w:lang w:val="en-US"/>
              </w:rPr>
            </w:pPr>
          </w:p>
        </w:tc>
      </w:tr>
      <w:tr w:rsidR="00DA7295" w:rsidTr="00DA7295">
        <w:tc>
          <w:tcPr>
            <w:tcW w:w="4714" w:type="dxa"/>
          </w:tcPr>
          <w:p w:rsidR="00DA7295" w:rsidRDefault="00DA7295" w:rsidP="00BE5C6B">
            <w:r>
              <w:rPr>
                <w:rFonts w:cs="DJEIJB+Arial"/>
                <w:color w:val="000000"/>
                <w:sz w:val="15"/>
                <w:szCs w:val="15"/>
              </w:rPr>
              <w:lastRenderedPageBreak/>
              <w:t>Bloque 5. Economía y tipos de interés, inflación y desempleo</w:t>
            </w:r>
          </w:p>
        </w:tc>
        <w:tc>
          <w:tcPr>
            <w:tcW w:w="4715" w:type="dxa"/>
          </w:tcPr>
          <w:p w:rsidR="00DA7295" w:rsidRDefault="00DA7295" w:rsidP="00BE5C6B"/>
        </w:tc>
        <w:tc>
          <w:tcPr>
            <w:tcW w:w="4715" w:type="dxa"/>
          </w:tcPr>
          <w:p w:rsidR="00DA7295" w:rsidRDefault="00DA7295" w:rsidP="00BE5C6B"/>
        </w:tc>
      </w:tr>
      <w:tr w:rsidR="00DA7295" w:rsidRPr="00FF2EBB" w:rsidTr="00DA7295">
        <w:tc>
          <w:tcPr>
            <w:tcW w:w="4714" w:type="dxa"/>
          </w:tcPr>
          <w:p w:rsidR="00772A81" w:rsidRDefault="00DA7295" w:rsidP="00BE5C6B">
            <w:pPr>
              <w:rPr>
                <w:rFonts w:cs="DJEIJB+Arial"/>
                <w:color w:val="000000"/>
                <w:sz w:val="15"/>
                <w:szCs w:val="15"/>
              </w:rPr>
            </w:pPr>
            <w:r>
              <w:rPr>
                <w:rFonts w:cs="DJEIJB+Arial"/>
                <w:color w:val="000000"/>
                <w:sz w:val="15"/>
                <w:szCs w:val="15"/>
              </w:rPr>
              <w:t>1. Diferenciar las magnitudes de tipos de interés, inflación y desempleo, así como analizar las relaciones existentes entre ellas</w:t>
            </w:r>
          </w:p>
          <w:p w:rsidR="00DA7295" w:rsidRDefault="00DA7295" w:rsidP="00BE5C6B">
            <w:r>
              <w:rPr>
                <w:rFonts w:cs="DJEIJB+Arial"/>
                <w:color w:val="000000"/>
                <w:sz w:val="15"/>
                <w:szCs w:val="15"/>
              </w:rPr>
              <w:t xml:space="preserve"> 2. Interpretar datos y gráficos vinculados con los conceptos de tipos de interés, inflación y desempleo. 3. Valorar diferentes opciones de políticas macroeconómicas para hacer frente al desempleo.</w:t>
            </w:r>
          </w:p>
        </w:tc>
        <w:tc>
          <w:tcPr>
            <w:tcW w:w="4715" w:type="dxa"/>
          </w:tcPr>
          <w:p w:rsidR="00772A81" w:rsidRDefault="00DA7295" w:rsidP="00BE5C6B">
            <w:pPr>
              <w:rPr>
                <w:rFonts w:cs="DJEIJB+Arial"/>
                <w:color w:val="000000"/>
                <w:sz w:val="15"/>
                <w:szCs w:val="15"/>
              </w:rPr>
            </w:pPr>
            <w:r>
              <w:rPr>
                <w:rFonts w:cs="DJEIJB+Arial"/>
                <w:color w:val="000000"/>
                <w:sz w:val="15"/>
                <w:szCs w:val="15"/>
              </w:rPr>
              <w:t>1.1. Describe las causas de la inflación y valora sus principales repercusiones económicas y sociales.</w:t>
            </w:r>
          </w:p>
          <w:p w:rsidR="008458E9" w:rsidRDefault="00DA7295" w:rsidP="00BE5C6B">
            <w:pPr>
              <w:rPr>
                <w:rFonts w:cs="DJEIJB+Arial"/>
                <w:color w:val="000000"/>
                <w:sz w:val="15"/>
                <w:szCs w:val="15"/>
              </w:rPr>
            </w:pPr>
            <w:r>
              <w:rPr>
                <w:rFonts w:cs="DJEIJB+Arial"/>
                <w:color w:val="000000"/>
                <w:sz w:val="15"/>
                <w:szCs w:val="15"/>
              </w:rPr>
              <w:t xml:space="preserve"> 1.2. Explica el funcionamiento de los tipos de interés y las consecuencias de su variación para la marcha de la Economía. </w:t>
            </w:r>
          </w:p>
          <w:p w:rsidR="008458E9" w:rsidRDefault="00DA7295" w:rsidP="00BE5C6B">
            <w:pPr>
              <w:rPr>
                <w:rFonts w:cs="DJEIJB+Arial"/>
                <w:color w:val="000000"/>
                <w:sz w:val="15"/>
                <w:szCs w:val="15"/>
              </w:rPr>
            </w:pPr>
            <w:r>
              <w:rPr>
                <w:rFonts w:cs="DJEIJB+Arial"/>
                <w:color w:val="000000"/>
                <w:sz w:val="15"/>
                <w:szCs w:val="15"/>
              </w:rPr>
              <w:t xml:space="preserve">2.1. Valora e interpreta datos y gráficos de contenido económico relacionados con los tipos de interés, inflación y desempleo. </w:t>
            </w:r>
          </w:p>
          <w:p w:rsidR="00772A81" w:rsidRDefault="00DA7295" w:rsidP="00BE5C6B">
            <w:pPr>
              <w:rPr>
                <w:rFonts w:cs="DJEIJB+Arial"/>
                <w:color w:val="000000"/>
                <w:sz w:val="15"/>
                <w:szCs w:val="15"/>
              </w:rPr>
            </w:pPr>
            <w:r>
              <w:rPr>
                <w:rFonts w:cs="DJEIJB+Arial"/>
                <w:color w:val="000000"/>
                <w:sz w:val="15"/>
                <w:szCs w:val="15"/>
              </w:rPr>
              <w:t>3.1. Describe las causas del desempleo y valora sus principales repercusiones económicas y sociales.</w:t>
            </w:r>
          </w:p>
          <w:p w:rsidR="00772A81" w:rsidRDefault="00DA7295" w:rsidP="00BE5C6B">
            <w:pPr>
              <w:rPr>
                <w:rFonts w:cs="DJEIJB+Arial"/>
                <w:color w:val="000000"/>
                <w:sz w:val="15"/>
                <w:szCs w:val="15"/>
              </w:rPr>
            </w:pPr>
            <w:r>
              <w:rPr>
                <w:rFonts w:cs="DJEIJB+Arial"/>
                <w:color w:val="000000"/>
                <w:sz w:val="15"/>
                <w:szCs w:val="15"/>
              </w:rPr>
              <w:t xml:space="preserve"> 3.2. Analiza los datos de desempleo en España y las políticas contra el desempleo.</w:t>
            </w:r>
          </w:p>
          <w:p w:rsidR="00DA7295" w:rsidRDefault="00DA7295" w:rsidP="00BE5C6B">
            <w:r>
              <w:rPr>
                <w:rFonts w:cs="DJEIJB+Arial"/>
                <w:color w:val="000000"/>
                <w:sz w:val="15"/>
                <w:szCs w:val="15"/>
              </w:rPr>
              <w:t xml:space="preserve"> 3.3. Investiga y reconoce ámbitos de oportunidades y tendencias de empleo.</w:t>
            </w:r>
          </w:p>
        </w:tc>
        <w:tc>
          <w:tcPr>
            <w:tcW w:w="4715" w:type="dxa"/>
          </w:tcPr>
          <w:p w:rsidR="00DA7295" w:rsidRDefault="008458E9" w:rsidP="00BE5C6B">
            <w:pPr>
              <w:rPr>
                <w:sz w:val="24"/>
                <w:lang w:val="en-US"/>
              </w:rPr>
            </w:pPr>
            <w:r w:rsidRPr="00515312">
              <w:rPr>
                <w:sz w:val="24"/>
                <w:lang w:val="en-US"/>
              </w:rPr>
              <w:t>CCL, CMCT, CD, CAA, CSC, SIEP</w:t>
            </w:r>
          </w:p>
          <w:p w:rsidR="00515312" w:rsidRDefault="00515312" w:rsidP="00BE5C6B">
            <w:pPr>
              <w:rPr>
                <w:sz w:val="24"/>
                <w:lang w:val="en-US"/>
              </w:rPr>
            </w:pPr>
          </w:p>
          <w:p w:rsidR="00515312" w:rsidRDefault="00515312" w:rsidP="00BE5C6B">
            <w:pPr>
              <w:rPr>
                <w:lang w:val="en-US"/>
              </w:rPr>
            </w:pPr>
            <w:r w:rsidRPr="00515312">
              <w:rPr>
                <w:lang w:val="en-US"/>
              </w:rPr>
              <w:t>CCL, CMCT, CD, CAA, CSC, SIEP</w:t>
            </w:r>
          </w:p>
          <w:p w:rsidR="00515312" w:rsidRDefault="00515312" w:rsidP="00BE5C6B">
            <w:pPr>
              <w:rPr>
                <w:lang w:val="en-US"/>
              </w:rPr>
            </w:pPr>
          </w:p>
          <w:p w:rsidR="00515312" w:rsidRPr="00515312" w:rsidRDefault="00515312" w:rsidP="00BE5C6B">
            <w:pPr>
              <w:rPr>
                <w:sz w:val="24"/>
                <w:lang w:val="en-US"/>
              </w:rPr>
            </w:pPr>
            <w:r w:rsidRPr="00515312">
              <w:rPr>
                <w:lang w:val="en-US"/>
              </w:rPr>
              <w:t>CCL, CMCT, CD, CAA, CSC, SIEP</w:t>
            </w:r>
          </w:p>
        </w:tc>
      </w:tr>
    </w:tbl>
    <w:p w:rsidR="0013601C" w:rsidRDefault="0013601C" w:rsidP="00BE5C6B">
      <w:pPr>
        <w:rPr>
          <w:lang w:val="en-US"/>
        </w:rPr>
      </w:pPr>
    </w:p>
    <w:p w:rsidR="0013601C" w:rsidRDefault="0013601C">
      <w:pPr>
        <w:rPr>
          <w:lang w:val="en-US"/>
        </w:rPr>
      </w:pPr>
      <w:r>
        <w:rPr>
          <w:lang w:val="en-US"/>
        </w:rPr>
        <w:br w:type="page"/>
      </w:r>
    </w:p>
    <w:p w:rsidR="0013601C" w:rsidRDefault="0013601C" w:rsidP="0013601C">
      <w:pPr>
        <w:jc w:val="center"/>
        <w:rPr>
          <w:rFonts w:ascii="Times New Roman" w:hAnsi="Times New Roman"/>
          <w:b/>
          <w:sz w:val="144"/>
          <w:szCs w:val="144"/>
        </w:rPr>
      </w:pPr>
      <w:r>
        <w:rPr>
          <w:rFonts w:ascii="Times New Roman" w:hAnsi="Times New Roman"/>
          <w:b/>
          <w:sz w:val="144"/>
          <w:szCs w:val="144"/>
        </w:rPr>
        <w:lastRenderedPageBreak/>
        <w:t>2ª TAREA SOBRE COMPETENCIAS CLAVE</w:t>
      </w:r>
    </w:p>
    <w:p w:rsidR="0013601C" w:rsidRDefault="0013601C">
      <w:pPr>
        <w:rPr>
          <w:lang w:val="en-US"/>
        </w:rPr>
      </w:pPr>
      <w:r>
        <w:rPr>
          <w:lang w:val="en-US"/>
        </w:rPr>
        <w:br w:type="page"/>
      </w:r>
    </w:p>
    <w:p w:rsidR="0013601C" w:rsidRDefault="0013601C" w:rsidP="0013601C">
      <w:pPr>
        <w:rPr>
          <w:rFonts w:ascii="Times New Roman" w:hAnsi="Times New Roman"/>
        </w:rPr>
      </w:pPr>
      <w:r>
        <w:rPr>
          <w:rFonts w:ascii="Times New Roman" w:hAnsi="Times New Roman"/>
          <w:b/>
        </w:rPr>
        <w:lastRenderedPageBreak/>
        <w:t>EJEMPLO DE CONCRECIÓN CURRICULAR POR CIRTERIO DE EVALUACIÓN. MATERIA_</w:t>
      </w:r>
      <w:r>
        <w:rPr>
          <w:rFonts w:ascii="Times New Roman" w:hAnsi="Times New Roman"/>
          <w:b/>
        </w:rPr>
        <w:t>ECONOMÍA</w:t>
      </w:r>
      <w:r w:rsidR="00704BDA">
        <w:rPr>
          <w:rFonts w:ascii="Times New Roman" w:hAnsi="Times New Roman"/>
          <w:b/>
        </w:rPr>
        <w:t xml:space="preserve"> 4º ESO- 2ºº CICLO</w:t>
      </w:r>
    </w:p>
    <w:tbl>
      <w:tblPr>
        <w:tblStyle w:val="Tablaconcuadrcula"/>
        <w:tblW w:w="0" w:type="auto"/>
        <w:tblLook w:val="04A0" w:firstRow="1" w:lastRow="0" w:firstColumn="1" w:lastColumn="0" w:noHBand="0" w:noVBand="1"/>
      </w:tblPr>
      <w:tblGrid>
        <w:gridCol w:w="7072"/>
        <w:gridCol w:w="4965"/>
        <w:gridCol w:w="2107"/>
      </w:tblGrid>
      <w:tr w:rsidR="0013601C" w:rsidTr="0013601C">
        <w:tc>
          <w:tcPr>
            <w:tcW w:w="7072" w:type="dxa"/>
            <w:tcBorders>
              <w:top w:val="single" w:sz="4" w:space="0" w:color="auto"/>
              <w:left w:val="single" w:sz="4" w:space="0" w:color="auto"/>
              <w:bottom w:val="single" w:sz="4" w:space="0" w:color="auto"/>
              <w:right w:val="single" w:sz="4" w:space="0" w:color="auto"/>
            </w:tcBorders>
            <w:hideMark/>
          </w:tcPr>
          <w:p w:rsidR="0013601C" w:rsidRDefault="0013601C">
            <w:pPr>
              <w:widowControl w:val="0"/>
              <w:autoSpaceDE w:val="0"/>
              <w:autoSpaceDN w:val="0"/>
              <w:spacing w:before="120" w:after="120"/>
              <w:jc w:val="center"/>
              <w:rPr>
                <w:rFonts w:ascii="Times New Roman" w:hAnsi="Times New Roman" w:cs="Times New Roman"/>
                <w:b/>
                <w:sz w:val="24"/>
                <w:szCs w:val="24"/>
              </w:rPr>
            </w:pPr>
            <w:r>
              <w:rPr>
                <w:rFonts w:ascii="Times New Roman" w:hAnsi="Times New Roman"/>
                <w:b/>
              </w:rPr>
              <w:t>UNIDAD DIDÁCTICA</w:t>
            </w:r>
            <w:r w:rsidR="00704BDA">
              <w:rPr>
                <w:rFonts w:ascii="Times New Roman" w:hAnsi="Times New Roman"/>
                <w:b/>
              </w:rPr>
              <w:t xml:space="preserve"> 2  (PRODUCCIÓN Y CRECIMIENTO)</w:t>
            </w:r>
          </w:p>
        </w:tc>
        <w:tc>
          <w:tcPr>
            <w:tcW w:w="7072" w:type="dxa"/>
            <w:gridSpan w:val="2"/>
            <w:tcBorders>
              <w:top w:val="single" w:sz="4" w:space="0" w:color="auto"/>
              <w:left w:val="single" w:sz="4" w:space="0" w:color="auto"/>
              <w:bottom w:val="single" w:sz="4" w:space="0" w:color="auto"/>
              <w:right w:val="single" w:sz="4" w:space="0" w:color="auto"/>
            </w:tcBorders>
            <w:hideMark/>
          </w:tcPr>
          <w:p w:rsidR="0013601C" w:rsidRDefault="0013601C">
            <w:pPr>
              <w:widowControl w:val="0"/>
              <w:autoSpaceDE w:val="0"/>
              <w:autoSpaceDN w:val="0"/>
              <w:spacing w:before="120" w:after="120"/>
              <w:jc w:val="center"/>
              <w:rPr>
                <w:rFonts w:ascii="Times New Roman" w:hAnsi="Times New Roman" w:cs="Times New Roman"/>
                <w:b/>
                <w:sz w:val="24"/>
                <w:szCs w:val="24"/>
              </w:rPr>
            </w:pPr>
            <w:r>
              <w:rPr>
                <w:rFonts w:ascii="Times New Roman" w:hAnsi="Times New Roman"/>
                <w:b/>
              </w:rPr>
              <w:t>OBJETIVOS</w:t>
            </w:r>
          </w:p>
        </w:tc>
      </w:tr>
      <w:tr w:rsidR="0013601C" w:rsidTr="0013601C">
        <w:tc>
          <w:tcPr>
            <w:tcW w:w="7072" w:type="dxa"/>
            <w:tcBorders>
              <w:top w:val="single" w:sz="4" w:space="0" w:color="auto"/>
              <w:left w:val="single" w:sz="4" w:space="0" w:color="auto"/>
              <w:bottom w:val="single" w:sz="4" w:space="0" w:color="auto"/>
              <w:right w:val="single" w:sz="4" w:space="0" w:color="auto"/>
            </w:tcBorders>
          </w:tcPr>
          <w:p w:rsidR="0013601C" w:rsidRDefault="00704BDA">
            <w:pPr>
              <w:widowControl w:val="0"/>
              <w:autoSpaceDE w:val="0"/>
              <w:autoSpaceDN w:val="0"/>
              <w:spacing w:before="120" w:after="120"/>
              <w:rPr>
                <w:rFonts w:ascii="Times New Roman" w:hAnsi="Times New Roman" w:cs="Times New Roman"/>
                <w:sz w:val="24"/>
                <w:szCs w:val="24"/>
              </w:rPr>
            </w:pPr>
            <w:r>
              <w:rPr>
                <w:rFonts w:ascii="Times New Roman" w:hAnsi="Times New Roman" w:cs="Times New Roman"/>
                <w:sz w:val="24"/>
                <w:szCs w:val="24"/>
              </w:rPr>
              <w:t>Problemas  sobre Frontera de Posibilidades de Producción</w:t>
            </w:r>
          </w:p>
        </w:tc>
        <w:tc>
          <w:tcPr>
            <w:tcW w:w="7072" w:type="dxa"/>
            <w:gridSpan w:val="2"/>
            <w:tcBorders>
              <w:top w:val="single" w:sz="4" w:space="0" w:color="auto"/>
              <w:left w:val="single" w:sz="4" w:space="0" w:color="auto"/>
              <w:bottom w:val="single" w:sz="4" w:space="0" w:color="auto"/>
              <w:right w:val="single" w:sz="4" w:space="0" w:color="auto"/>
            </w:tcBorders>
          </w:tcPr>
          <w:p w:rsidR="00704BDA" w:rsidRPr="005F75B9" w:rsidRDefault="00704BDA" w:rsidP="005F75B9">
            <w:pPr>
              <w:pStyle w:val="Pa6"/>
              <w:numPr>
                <w:ilvl w:val="0"/>
                <w:numId w:val="3"/>
              </w:numPr>
              <w:jc w:val="both"/>
              <w:rPr>
                <w:rFonts w:ascii="Times New Roman" w:hAnsi="Times New Roman" w:cs="Times New Roman"/>
                <w:color w:val="auto"/>
                <w:sz w:val="22"/>
                <w:szCs w:val="22"/>
              </w:rPr>
            </w:pPr>
            <w:r w:rsidRPr="005F75B9">
              <w:rPr>
                <w:rFonts w:ascii="Times New Roman" w:hAnsi="Times New Roman" w:cs="Times New Roman"/>
                <w:b/>
                <w:color w:val="auto"/>
                <w:sz w:val="22"/>
                <w:szCs w:val="22"/>
              </w:rPr>
              <w:t>Obj.</w:t>
            </w:r>
            <w:r w:rsidRPr="005F75B9">
              <w:rPr>
                <w:rFonts w:ascii="Times New Roman" w:hAnsi="Times New Roman" w:cs="Times New Roman"/>
                <w:b/>
                <w:color w:val="auto"/>
                <w:sz w:val="22"/>
                <w:szCs w:val="22"/>
              </w:rPr>
              <w:t>1.</w:t>
            </w:r>
            <w:r w:rsidRPr="005F75B9">
              <w:rPr>
                <w:rFonts w:ascii="Times New Roman" w:hAnsi="Times New Roman" w:cs="Times New Roman"/>
                <w:color w:val="auto"/>
                <w:sz w:val="22"/>
                <w:szCs w:val="22"/>
              </w:rPr>
              <w:t xml:space="preserve"> Integrar el concepto de economía como ciencia de la elección. Identificar los principales agentes económicos, su actuación y las relaciones entre ellos. Valorar críticamente el impacto de las acciones de los agentes económicos sobre el entorno.</w:t>
            </w:r>
          </w:p>
          <w:p w:rsidR="0013601C" w:rsidRPr="002033D8" w:rsidRDefault="00704BDA" w:rsidP="005F75B9">
            <w:pPr>
              <w:pStyle w:val="Pa6"/>
              <w:numPr>
                <w:ilvl w:val="0"/>
                <w:numId w:val="3"/>
              </w:numPr>
              <w:jc w:val="both"/>
              <w:rPr>
                <w:rFonts w:asciiTheme="majorHAnsi" w:hAnsiTheme="majorHAnsi" w:cs="Arial"/>
                <w:color w:val="auto"/>
                <w:sz w:val="22"/>
                <w:szCs w:val="22"/>
              </w:rPr>
            </w:pPr>
            <w:r w:rsidRPr="005F75B9">
              <w:rPr>
                <w:rFonts w:ascii="Times New Roman" w:hAnsi="Times New Roman" w:cs="Times New Roman"/>
                <w:b/>
                <w:color w:val="auto"/>
                <w:sz w:val="22"/>
                <w:szCs w:val="22"/>
              </w:rPr>
              <w:t>Obj.</w:t>
            </w:r>
            <w:r w:rsidRPr="005F75B9">
              <w:rPr>
                <w:rFonts w:ascii="Times New Roman" w:hAnsi="Times New Roman" w:cs="Times New Roman"/>
                <w:b/>
                <w:color w:val="auto"/>
                <w:sz w:val="22"/>
                <w:szCs w:val="22"/>
              </w:rPr>
              <w:t>2.</w:t>
            </w:r>
            <w:r w:rsidRPr="005F75B9">
              <w:rPr>
                <w:rFonts w:ascii="Times New Roman" w:hAnsi="Times New Roman" w:cs="Times New Roman"/>
                <w:color w:val="auto"/>
                <w:sz w:val="22"/>
                <w:szCs w:val="22"/>
              </w:rPr>
              <w:t xml:space="preserve"> Adquirir y emplear vocabulario económico con precisión y rigor, de modo que permita conocer, valorar e interpretar la realidad económica y social que nos rodea.</w:t>
            </w:r>
          </w:p>
        </w:tc>
      </w:tr>
      <w:tr w:rsidR="0013601C" w:rsidTr="0013601C">
        <w:tc>
          <w:tcPr>
            <w:tcW w:w="7072" w:type="dxa"/>
            <w:tcBorders>
              <w:top w:val="single" w:sz="4" w:space="0" w:color="auto"/>
              <w:left w:val="single" w:sz="4" w:space="0" w:color="auto"/>
              <w:bottom w:val="single" w:sz="4" w:space="0" w:color="auto"/>
              <w:right w:val="single" w:sz="4" w:space="0" w:color="auto"/>
            </w:tcBorders>
            <w:hideMark/>
          </w:tcPr>
          <w:p w:rsidR="0013601C" w:rsidRDefault="0013601C">
            <w:pPr>
              <w:widowControl w:val="0"/>
              <w:autoSpaceDE w:val="0"/>
              <w:autoSpaceDN w:val="0"/>
              <w:spacing w:before="120" w:after="120"/>
              <w:jc w:val="center"/>
              <w:rPr>
                <w:rFonts w:ascii="Times New Roman" w:hAnsi="Times New Roman" w:cs="Times New Roman"/>
                <w:b/>
                <w:sz w:val="24"/>
                <w:szCs w:val="24"/>
              </w:rPr>
            </w:pPr>
            <w:r>
              <w:rPr>
                <w:rFonts w:ascii="Times New Roman" w:hAnsi="Times New Roman"/>
                <w:b/>
              </w:rPr>
              <w:t>CONTENIDOS</w:t>
            </w:r>
          </w:p>
        </w:tc>
        <w:tc>
          <w:tcPr>
            <w:tcW w:w="7072" w:type="dxa"/>
            <w:gridSpan w:val="2"/>
            <w:tcBorders>
              <w:top w:val="single" w:sz="4" w:space="0" w:color="auto"/>
              <w:left w:val="single" w:sz="4" w:space="0" w:color="auto"/>
              <w:bottom w:val="single" w:sz="4" w:space="0" w:color="auto"/>
              <w:right w:val="single" w:sz="4" w:space="0" w:color="auto"/>
            </w:tcBorders>
            <w:hideMark/>
          </w:tcPr>
          <w:p w:rsidR="0013601C" w:rsidRDefault="0013601C">
            <w:pPr>
              <w:widowControl w:val="0"/>
              <w:autoSpaceDE w:val="0"/>
              <w:autoSpaceDN w:val="0"/>
              <w:spacing w:before="120" w:after="120"/>
              <w:jc w:val="center"/>
              <w:rPr>
                <w:rFonts w:ascii="Times New Roman" w:hAnsi="Times New Roman" w:cs="Times New Roman"/>
                <w:b/>
                <w:sz w:val="24"/>
                <w:szCs w:val="24"/>
              </w:rPr>
            </w:pPr>
            <w:r>
              <w:rPr>
                <w:rFonts w:ascii="Times New Roman" w:hAnsi="Times New Roman"/>
                <w:b/>
              </w:rPr>
              <w:t>CRITERIO DE EVALUACIÓN</w:t>
            </w:r>
          </w:p>
        </w:tc>
      </w:tr>
      <w:tr w:rsidR="0013601C" w:rsidTr="0013601C">
        <w:tc>
          <w:tcPr>
            <w:tcW w:w="7072" w:type="dxa"/>
            <w:tcBorders>
              <w:top w:val="single" w:sz="4" w:space="0" w:color="auto"/>
              <w:left w:val="single" w:sz="4" w:space="0" w:color="auto"/>
              <w:bottom w:val="single" w:sz="4" w:space="0" w:color="auto"/>
              <w:right w:val="single" w:sz="4" w:space="0" w:color="auto"/>
            </w:tcBorders>
          </w:tcPr>
          <w:p w:rsidR="0013601C" w:rsidRDefault="00614EE3">
            <w:pPr>
              <w:widowControl w:val="0"/>
              <w:autoSpaceDE w:val="0"/>
              <w:autoSpaceDN w:val="0"/>
              <w:spacing w:before="120" w:after="120"/>
              <w:rPr>
                <w:rFonts w:ascii="Times New Roman" w:hAnsi="Times New Roman" w:cs="Times New Roman"/>
                <w:sz w:val="24"/>
                <w:szCs w:val="24"/>
              </w:rPr>
            </w:pPr>
            <w:r>
              <w:rPr>
                <w:rFonts w:ascii="Times New Roman" w:hAnsi="Times New Roman" w:cs="Times New Roman"/>
                <w:sz w:val="24"/>
                <w:szCs w:val="24"/>
              </w:rPr>
              <w:t>Conceptos económicos básicos</w:t>
            </w:r>
          </w:p>
        </w:tc>
        <w:tc>
          <w:tcPr>
            <w:tcW w:w="7072" w:type="dxa"/>
            <w:gridSpan w:val="2"/>
            <w:tcBorders>
              <w:top w:val="single" w:sz="4" w:space="0" w:color="auto"/>
              <w:left w:val="single" w:sz="4" w:space="0" w:color="auto"/>
              <w:bottom w:val="single" w:sz="4" w:space="0" w:color="auto"/>
              <w:right w:val="single" w:sz="4" w:space="0" w:color="auto"/>
            </w:tcBorders>
          </w:tcPr>
          <w:p w:rsidR="00614EE3" w:rsidRPr="005F75B9" w:rsidRDefault="00614EE3" w:rsidP="00614EE3">
            <w:pPr>
              <w:rPr>
                <w:rFonts w:ascii="Times New Roman" w:hAnsi="Times New Roman" w:cs="Times New Roman"/>
                <w:color w:val="000000"/>
              </w:rPr>
            </w:pPr>
            <w:r w:rsidRPr="005F75B9">
              <w:rPr>
                <w:rFonts w:ascii="Times New Roman" w:hAnsi="Times New Roman" w:cs="Times New Roman"/>
                <w:color w:val="000000"/>
              </w:rPr>
              <w:t>1. Explicar la Economía como ciencia social valorando el impacto permanente de las decisiones económicas en la vida de los ciudadanos.</w:t>
            </w:r>
          </w:p>
          <w:p w:rsidR="00614EE3" w:rsidRPr="005F75B9" w:rsidRDefault="00614EE3" w:rsidP="00614EE3">
            <w:pPr>
              <w:rPr>
                <w:rFonts w:ascii="Times New Roman" w:hAnsi="Times New Roman" w:cs="Times New Roman"/>
                <w:color w:val="000000"/>
              </w:rPr>
            </w:pPr>
            <w:r w:rsidRPr="005F75B9">
              <w:rPr>
                <w:rFonts w:ascii="Times New Roman" w:hAnsi="Times New Roman" w:cs="Times New Roman"/>
                <w:color w:val="000000"/>
              </w:rPr>
              <w:t xml:space="preserve"> 2. Conocer y familiarizarse con la terminología económica básica y con el uso de los modelos económicos.</w:t>
            </w:r>
          </w:p>
          <w:p w:rsidR="0013601C" w:rsidRPr="005F75B9" w:rsidRDefault="00614EE3" w:rsidP="00614EE3">
            <w:pPr>
              <w:widowControl w:val="0"/>
              <w:autoSpaceDE w:val="0"/>
              <w:autoSpaceDN w:val="0"/>
              <w:spacing w:before="120" w:after="120"/>
              <w:rPr>
                <w:rFonts w:ascii="Times New Roman" w:hAnsi="Times New Roman" w:cs="Times New Roman"/>
              </w:rPr>
            </w:pPr>
            <w:r w:rsidRPr="005F75B9">
              <w:rPr>
                <w:rFonts w:ascii="Times New Roman" w:hAnsi="Times New Roman" w:cs="Times New Roman"/>
                <w:color w:val="000000"/>
              </w:rPr>
              <w:t xml:space="preserve"> 3. Tomar conciencia de los principios básicos de la Economía a aplicar en las relaciones económicas básicas con los condicionantes de recursos y necesidades</w:t>
            </w:r>
          </w:p>
        </w:tc>
      </w:tr>
      <w:tr w:rsidR="0013601C" w:rsidTr="0013601C">
        <w:tc>
          <w:tcPr>
            <w:tcW w:w="7072" w:type="dxa"/>
            <w:tcBorders>
              <w:top w:val="single" w:sz="4" w:space="0" w:color="auto"/>
              <w:left w:val="single" w:sz="4" w:space="0" w:color="auto"/>
              <w:bottom w:val="single" w:sz="4" w:space="0" w:color="auto"/>
              <w:right w:val="single" w:sz="4" w:space="0" w:color="auto"/>
            </w:tcBorders>
            <w:hideMark/>
          </w:tcPr>
          <w:p w:rsidR="0013601C" w:rsidRDefault="0013601C">
            <w:pPr>
              <w:widowControl w:val="0"/>
              <w:autoSpaceDE w:val="0"/>
              <w:autoSpaceDN w:val="0"/>
              <w:spacing w:before="120" w:after="120"/>
              <w:jc w:val="center"/>
              <w:rPr>
                <w:rFonts w:ascii="Times New Roman" w:hAnsi="Times New Roman" w:cs="Times New Roman"/>
                <w:b/>
                <w:sz w:val="24"/>
                <w:szCs w:val="24"/>
              </w:rPr>
            </w:pPr>
            <w:r>
              <w:rPr>
                <w:rFonts w:ascii="Times New Roman" w:hAnsi="Times New Roman"/>
                <w:b/>
              </w:rPr>
              <w:t>ESTÁNDADRES DE APRENDIZAJE</w:t>
            </w:r>
          </w:p>
        </w:tc>
        <w:tc>
          <w:tcPr>
            <w:tcW w:w="4965" w:type="dxa"/>
            <w:tcBorders>
              <w:top w:val="single" w:sz="4" w:space="0" w:color="auto"/>
              <w:left w:val="single" w:sz="4" w:space="0" w:color="auto"/>
              <w:bottom w:val="single" w:sz="4" w:space="0" w:color="auto"/>
              <w:right w:val="single" w:sz="4" w:space="0" w:color="auto"/>
            </w:tcBorders>
            <w:hideMark/>
          </w:tcPr>
          <w:p w:rsidR="0013601C" w:rsidRDefault="0013601C">
            <w:pPr>
              <w:widowControl w:val="0"/>
              <w:autoSpaceDE w:val="0"/>
              <w:autoSpaceDN w:val="0"/>
              <w:spacing w:before="120" w:after="120"/>
              <w:jc w:val="center"/>
              <w:rPr>
                <w:rFonts w:ascii="Times New Roman" w:hAnsi="Times New Roman" w:cs="Times New Roman"/>
                <w:b/>
                <w:sz w:val="24"/>
                <w:szCs w:val="24"/>
              </w:rPr>
            </w:pPr>
            <w:r>
              <w:rPr>
                <w:rFonts w:ascii="Times New Roman" w:hAnsi="Times New Roman"/>
                <w:b/>
              </w:rPr>
              <w:t>COMPETENCIAS</w:t>
            </w:r>
          </w:p>
        </w:tc>
        <w:tc>
          <w:tcPr>
            <w:tcW w:w="2107" w:type="dxa"/>
            <w:tcBorders>
              <w:top w:val="single" w:sz="4" w:space="0" w:color="auto"/>
              <w:left w:val="single" w:sz="4" w:space="0" w:color="auto"/>
              <w:bottom w:val="single" w:sz="4" w:space="0" w:color="auto"/>
              <w:right w:val="single" w:sz="4" w:space="0" w:color="auto"/>
            </w:tcBorders>
          </w:tcPr>
          <w:p w:rsidR="0013601C" w:rsidRDefault="0013601C">
            <w:pPr>
              <w:widowControl w:val="0"/>
              <w:autoSpaceDE w:val="0"/>
              <w:autoSpaceDN w:val="0"/>
              <w:spacing w:before="120" w:after="120"/>
              <w:jc w:val="center"/>
              <w:rPr>
                <w:rFonts w:ascii="Times New Roman" w:hAnsi="Times New Roman" w:cs="Times New Roman"/>
                <w:b/>
                <w:sz w:val="24"/>
                <w:szCs w:val="24"/>
              </w:rPr>
            </w:pPr>
          </w:p>
        </w:tc>
      </w:tr>
      <w:tr w:rsidR="0013601C" w:rsidTr="0013601C">
        <w:tc>
          <w:tcPr>
            <w:tcW w:w="7072" w:type="dxa"/>
            <w:tcBorders>
              <w:top w:val="single" w:sz="4" w:space="0" w:color="auto"/>
              <w:left w:val="single" w:sz="4" w:space="0" w:color="auto"/>
              <w:bottom w:val="single" w:sz="4" w:space="0" w:color="auto"/>
              <w:right w:val="single" w:sz="4" w:space="0" w:color="auto"/>
            </w:tcBorders>
          </w:tcPr>
          <w:p w:rsidR="0013601C" w:rsidRPr="005F75B9" w:rsidRDefault="00614EE3" w:rsidP="00D26CC6">
            <w:pPr>
              <w:widowControl w:val="0"/>
              <w:autoSpaceDE w:val="0"/>
              <w:autoSpaceDN w:val="0"/>
              <w:spacing w:after="120"/>
              <w:rPr>
                <w:rFonts w:ascii="Times New Roman" w:hAnsi="Times New Roman" w:cs="Times New Roman"/>
                <w:sz w:val="24"/>
                <w:szCs w:val="24"/>
              </w:rPr>
            </w:pPr>
            <w:r w:rsidRPr="005F75B9">
              <w:rPr>
                <w:rFonts w:ascii="Times New Roman" w:hAnsi="Times New Roman" w:cs="Times New Roman"/>
                <w:color w:val="000000"/>
                <w:sz w:val="24"/>
                <w:szCs w:val="24"/>
              </w:rPr>
              <w:t>2.1. Comprende y utiliza correctamente diferentes términos del área de la Economía.</w:t>
            </w:r>
          </w:p>
        </w:tc>
        <w:tc>
          <w:tcPr>
            <w:tcW w:w="4965" w:type="dxa"/>
            <w:tcBorders>
              <w:top w:val="single" w:sz="4" w:space="0" w:color="auto"/>
              <w:left w:val="single" w:sz="4" w:space="0" w:color="auto"/>
              <w:bottom w:val="single" w:sz="4" w:space="0" w:color="auto"/>
              <w:right w:val="single" w:sz="4" w:space="0" w:color="auto"/>
            </w:tcBorders>
          </w:tcPr>
          <w:p w:rsidR="0013601C" w:rsidRPr="005F75B9" w:rsidRDefault="00D26CC6" w:rsidP="00D26CC6">
            <w:pPr>
              <w:widowControl w:val="0"/>
              <w:autoSpaceDE w:val="0"/>
              <w:autoSpaceDN w:val="0"/>
              <w:spacing w:after="120"/>
              <w:rPr>
                <w:rFonts w:ascii="Times New Roman" w:hAnsi="Times New Roman" w:cs="Times New Roman"/>
                <w:sz w:val="24"/>
                <w:szCs w:val="24"/>
              </w:rPr>
            </w:pPr>
            <w:r w:rsidRPr="005F75B9">
              <w:rPr>
                <w:rFonts w:ascii="Times New Roman" w:hAnsi="Times New Roman" w:cs="Times New Roman"/>
                <w:sz w:val="24"/>
                <w:szCs w:val="24"/>
              </w:rPr>
              <w:t>Competencias sociales y cívicas</w:t>
            </w:r>
          </w:p>
          <w:p w:rsidR="00D26CC6" w:rsidRPr="005F75B9" w:rsidRDefault="00D26CC6" w:rsidP="00D26CC6">
            <w:pPr>
              <w:widowControl w:val="0"/>
              <w:autoSpaceDE w:val="0"/>
              <w:autoSpaceDN w:val="0"/>
              <w:spacing w:after="120"/>
              <w:rPr>
                <w:rFonts w:ascii="Times New Roman" w:hAnsi="Times New Roman" w:cs="Times New Roman"/>
                <w:sz w:val="24"/>
                <w:szCs w:val="24"/>
              </w:rPr>
            </w:pPr>
            <w:r w:rsidRPr="005F75B9">
              <w:rPr>
                <w:rFonts w:ascii="Times New Roman" w:hAnsi="Times New Roman" w:cs="Times New Roman"/>
                <w:sz w:val="24"/>
                <w:szCs w:val="24"/>
              </w:rPr>
              <w:t>Competencia de aprender a aprender</w:t>
            </w:r>
          </w:p>
          <w:p w:rsidR="00D26CC6" w:rsidRPr="005F75B9" w:rsidRDefault="00D26CC6" w:rsidP="00D26CC6">
            <w:pPr>
              <w:widowControl w:val="0"/>
              <w:autoSpaceDE w:val="0"/>
              <w:autoSpaceDN w:val="0"/>
              <w:spacing w:after="120"/>
              <w:rPr>
                <w:rFonts w:ascii="Times New Roman" w:hAnsi="Times New Roman" w:cs="Times New Roman"/>
                <w:sz w:val="24"/>
                <w:szCs w:val="24"/>
              </w:rPr>
            </w:pPr>
            <w:r w:rsidRPr="005F75B9">
              <w:rPr>
                <w:rFonts w:ascii="Times New Roman" w:hAnsi="Times New Roman" w:cs="Times New Roman"/>
                <w:sz w:val="24"/>
                <w:szCs w:val="24"/>
              </w:rPr>
              <w:t xml:space="preserve">Competencia en comunicación </w:t>
            </w:r>
            <w:proofErr w:type="spellStart"/>
            <w:r w:rsidRPr="005F75B9">
              <w:rPr>
                <w:rFonts w:ascii="Times New Roman" w:hAnsi="Times New Roman" w:cs="Times New Roman"/>
                <w:sz w:val="24"/>
                <w:szCs w:val="24"/>
              </w:rPr>
              <w:t>lingüistica</w:t>
            </w:r>
            <w:proofErr w:type="spellEnd"/>
          </w:p>
        </w:tc>
        <w:tc>
          <w:tcPr>
            <w:tcW w:w="2107" w:type="dxa"/>
            <w:tcBorders>
              <w:top w:val="single" w:sz="4" w:space="0" w:color="auto"/>
              <w:left w:val="single" w:sz="4" w:space="0" w:color="auto"/>
              <w:bottom w:val="single" w:sz="4" w:space="0" w:color="auto"/>
              <w:right w:val="single" w:sz="4" w:space="0" w:color="auto"/>
            </w:tcBorders>
          </w:tcPr>
          <w:p w:rsidR="00614EE3" w:rsidRPr="005F75B9" w:rsidRDefault="00614EE3" w:rsidP="00D26CC6">
            <w:pPr>
              <w:rPr>
                <w:rFonts w:ascii="Times New Roman" w:hAnsi="Times New Roman" w:cs="Times New Roman"/>
                <w:sz w:val="24"/>
                <w:szCs w:val="24"/>
              </w:rPr>
            </w:pPr>
            <w:r w:rsidRPr="005F75B9">
              <w:rPr>
                <w:rFonts w:ascii="Times New Roman" w:hAnsi="Times New Roman" w:cs="Times New Roman"/>
                <w:sz w:val="24"/>
                <w:szCs w:val="24"/>
              </w:rPr>
              <w:t>CCL, CSC, CAA, SIEP.</w:t>
            </w:r>
          </w:p>
          <w:p w:rsidR="0013601C" w:rsidRPr="005F75B9" w:rsidRDefault="0013601C" w:rsidP="00D26CC6">
            <w:pPr>
              <w:widowControl w:val="0"/>
              <w:autoSpaceDE w:val="0"/>
              <w:autoSpaceDN w:val="0"/>
              <w:spacing w:after="120"/>
              <w:rPr>
                <w:rFonts w:ascii="Times New Roman" w:hAnsi="Times New Roman" w:cs="Times New Roman"/>
                <w:sz w:val="24"/>
                <w:szCs w:val="24"/>
              </w:rPr>
            </w:pPr>
          </w:p>
        </w:tc>
      </w:tr>
      <w:tr w:rsidR="0013601C" w:rsidTr="0013601C">
        <w:tc>
          <w:tcPr>
            <w:tcW w:w="7072" w:type="dxa"/>
            <w:tcBorders>
              <w:top w:val="single" w:sz="4" w:space="0" w:color="auto"/>
              <w:left w:val="single" w:sz="4" w:space="0" w:color="auto"/>
              <w:bottom w:val="single" w:sz="4" w:space="0" w:color="auto"/>
              <w:right w:val="single" w:sz="4" w:space="0" w:color="auto"/>
            </w:tcBorders>
          </w:tcPr>
          <w:p w:rsidR="00614EE3" w:rsidRPr="005F75B9" w:rsidRDefault="00614EE3" w:rsidP="00614EE3">
            <w:pPr>
              <w:rPr>
                <w:rFonts w:ascii="Times New Roman" w:hAnsi="Times New Roman" w:cs="Times New Roman"/>
                <w:color w:val="000000"/>
                <w:sz w:val="24"/>
                <w:szCs w:val="24"/>
              </w:rPr>
            </w:pPr>
            <w:r w:rsidRPr="005F75B9">
              <w:rPr>
                <w:rFonts w:ascii="Times New Roman" w:hAnsi="Times New Roman" w:cs="Times New Roman"/>
                <w:color w:val="000000"/>
                <w:sz w:val="24"/>
                <w:szCs w:val="24"/>
              </w:rPr>
              <w:t>2.3. Representa y analiza gráficamente el coste de oportunidad mediante la Frontera de Posibilidades de Producción.</w:t>
            </w:r>
          </w:p>
          <w:p w:rsidR="0013601C" w:rsidRPr="005F75B9" w:rsidRDefault="00614EE3" w:rsidP="00614EE3">
            <w:pPr>
              <w:widowControl w:val="0"/>
              <w:autoSpaceDE w:val="0"/>
              <w:autoSpaceDN w:val="0"/>
              <w:spacing w:before="120" w:after="120"/>
              <w:rPr>
                <w:rFonts w:ascii="Times New Roman" w:hAnsi="Times New Roman" w:cs="Times New Roman"/>
                <w:sz w:val="24"/>
                <w:szCs w:val="24"/>
              </w:rPr>
            </w:pPr>
            <w:r w:rsidRPr="005F75B9">
              <w:rPr>
                <w:rFonts w:ascii="Times New Roman" w:hAnsi="Times New Roman" w:cs="Times New Roman"/>
                <w:color w:val="000000"/>
                <w:sz w:val="24"/>
                <w:szCs w:val="24"/>
              </w:rPr>
              <w:t xml:space="preserve"> </w:t>
            </w:r>
          </w:p>
        </w:tc>
        <w:tc>
          <w:tcPr>
            <w:tcW w:w="4965" w:type="dxa"/>
            <w:tcBorders>
              <w:top w:val="single" w:sz="4" w:space="0" w:color="auto"/>
              <w:left w:val="single" w:sz="4" w:space="0" w:color="auto"/>
              <w:bottom w:val="single" w:sz="4" w:space="0" w:color="auto"/>
              <w:right w:val="single" w:sz="4" w:space="0" w:color="auto"/>
            </w:tcBorders>
          </w:tcPr>
          <w:p w:rsidR="00D26CC6" w:rsidRPr="005F75B9" w:rsidRDefault="00D26CC6" w:rsidP="00D26CC6">
            <w:pPr>
              <w:widowControl w:val="0"/>
              <w:autoSpaceDE w:val="0"/>
              <w:autoSpaceDN w:val="0"/>
              <w:spacing w:after="120"/>
              <w:rPr>
                <w:rFonts w:ascii="Times New Roman" w:hAnsi="Times New Roman" w:cs="Times New Roman"/>
                <w:sz w:val="24"/>
                <w:szCs w:val="24"/>
              </w:rPr>
            </w:pPr>
            <w:r w:rsidRPr="005F75B9">
              <w:rPr>
                <w:rFonts w:ascii="Times New Roman" w:hAnsi="Times New Roman" w:cs="Times New Roman"/>
                <w:sz w:val="24"/>
                <w:szCs w:val="24"/>
              </w:rPr>
              <w:t>Sentido de la iniciativa y espíritu emprendedor</w:t>
            </w:r>
          </w:p>
          <w:p w:rsidR="00D26CC6" w:rsidRPr="005F75B9" w:rsidRDefault="00D26CC6" w:rsidP="00D26CC6">
            <w:pPr>
              <w:widowControl w:val="0"/>
              <w:autoSpaceDE w:val="0"/>
              <w:autoSpaceDN w:val="0"/>
              <w:spacing w:after="120"/>
              <w:rPr>
                <w:rFonts w:ascii="Times New Roman" w:hAnsi="Times New Roman" w:cs="Times New Roman"/>
                <w:sz w:val="24"/>
                <w:szCs w:val="24"/>
              </w:rPr>
            </w:pPr>
            <w:r w:rsidRPr="005F75B9">
              <w:rPr>
                <w:rFonts w:ascii="Times New Roman" w:hAnsi="Times New Roman" w:cs="Times New Roman"/>
                <w:sz w:val="24"/>
                <w:szCs w:val="24"/>
              </w:rPr>
              <w:t>Competencia de aprender a aprender</w:t>
            </w:r>
          </w:p>
          <w:p w:rsidR="0013601C" w:rsidRPr="005F75B9" w:rsidRDefault="00D26CC6" w:rsidP="00D26CC6">
            <w:pPr>
              <w:widowControl w:val="0"/>
              <w:autoSpaceDE w:val="0"/>
              <w:autoSpaceDN w:val="0"/>
              <w:spacing w:before="120" w:after="120"/>
              <w:rPr>
                <w:rFonts w:ascii="Times New Roman" w:hAnsi="Times New Roman" w:cs="Times New Roman"/>
                <w:sz w:val="24"/>
                <w:szCs w:val="24"/>
              </w:rPr>
            </w:pPr>
            <w:r w:rsidRPr="005F75B9">
              <w:rPr>
                <w:rFonts w:ascii="Times New Roman" w:hAnsi="Times New Roman" w:cs="Times New Roman"/>
                <w:sz w:val="24"/>
                <w:szCs w:val="24"/>
              </w:rPr>
              <w:t xml:space="preserve">Competencia en comunicación </w:t>
            </w:r>
            <w:proofErr w:type="spellStart"/>
            <w:r w:rsidRPr="005F75B9">
              <w:rPr>
                <w:rFonts w:ascii="Times New Roman" w:hAnsi="Times New Roman" w:cs="Times New Roman"/>
                <w:sz w:val="24"/>
                <w:szCs w:val="24"/>
              </w:rPr>
              <w:t>lingüistica</w:t>
            </w:r>
            <w:proofErr w:type="spellEnd"/>
          </w:p>
        </w:tc>
        <w:tc>
          <w:tcPr>
            <w:tcW w:w="2107" w:type="dxa"/>
            <w:tcBorders>
              <w:top w:val="single" w:sz="4" w:space="0" w:color="auto"/>
              <w:left w:val="single" w:sz="4" w:space="0" w:color="auto"/>
              <w:bottom w:val="single" w:sz="4" w:space="0" w:color="auto"/>
              <w:right w:val="single" w:sz="4" w:space="0" w:color="auto"/>
            </w:tcBorders>
          </w:tcPr>
          <w:p w:rsidR="0013601C" w:rsidRPr="005F75B9" w:rsidRDefault="00D26CC6">
            <w:pPr>
              <w:widowControl w:val="0"/>
              <w:autoSpaceDE w:val="0"/>
              <w:autoSpaceDN w:val="0"/>
              <w:spacing w:before="120" w:after="120"/>
              <w:rPr>
                <w:rFonts w:ascii="Times New Roman" w:hAnsi="Times New Roman" w:cs="Times New Roman"/>
                <w:sz w:val="24"/>
                <w:szCs w:val="24"/>
              </w:rPr>
            </w:pPr>
            <w:r w:rsidRPr="005F75B9">
              <w:rPr>
                <w:rFonts w:ascii="Times New Roman" w:hAnsi="Times New Roman" w:cs="Times New Roman"/>
                <w:sz w:val="24"/>
                <w:szCs w:val="24"/>
              </w:rPr>
              <w:t xml:space="preserve">CCL, </w:t>
            </w:r>
            <w:r w:rsidR="00614EE3" w:rsidRPr="005F75B9">
              <w:rPr>
                <w:rFonts w:ascii="Times New Roman" w:hAnsi="Times New Roman" w:cs="Times New Roman"/>
                <w:sz w:val="24"/>
                <w:szCs w:val="24"/>
              </w:rPr>
              <w:t xml:space="preserve"> CAA, SIEP.</w:t>
            </w:r>
          </w:p>
        </w:tc>
      </w:tr>
      <w:tr w:rsidR="0013601C" w:rsidTr="0013601C">
        <w:tc>
          <w:tcPr>
            <w:tcW w:w="7072" w:type="dxa"/>
            <w:tcBorders>
              <w:top w:val="single" w:sz="4" w:space="0" w:color="auto"/>
              <w:left w:val="single" w:sz="4" w:space="0" w:color="auto"/>
              <w:bottom w:val="single" w:sz="4" w:space="0" w:color="auto"/>
              <w:right w:val="single" w:sz="4" w:space="0" w:color="auto"/>
            </w:tcBorders>
          </w:tcPr>
          <w:p w:rsidR="0013601C" w:rsidRPr="005F75B9" w:rsidRDefault="00614EE3">
            <w:pPr>
              <w:widowControl w:val="0"/>
              <w:autoSpaceDE w:val="0"/>
              <w:autoSpaceDN w:val="0"/>
              <w:spacing w:before="120" w:after="120"/>
              <w:rPr>
                <w:rFonts w:ascii="Times New Roman" w:hAnsi="Times New Roman" w:cs="Times New Roman"/>
                <w:sz w:val="24"/>
                <w:szCs w:val="24"/>
              </w:rPr>
            </w:pPr>
            <w:r w:rsidRPr="005F75B9">
              <w:rPr>
                <w:rFonts w:ascii="Times New Roman" w:hAnsi="Times New Roman" w:cs="Times New Roman"/>
                <w:color w:val="000000"/>
                <w:sz w:val="24"/>
                <w:szCs w:val="24"/>
              </w:rPr>
              <w:lastRenderedPageBreak/>
              <w:t>3.2. Aplica razonamientos básicos para interpretar problemas económicos provenientes de las relaciones económicas de su entorno</w:t>
            </w:r>
          </w:p>
        </w:tc>
        <w:tc>
          <w:tcPr>
            <w:tcW w:w="4965" w:type="dxa"/>
            <w:tcBorders>
              <w:top w:val="single" w:sz="4" w:space="0" w:color="auto"/>
              <w:left w:val="single" w:sz="4" w:space="0" w:color="auto"/>
              <w:bottom w:val="single" w:sz="4" w:space="0" w:color="auto"/>
              <w:right w:val="single" w:sz="4" w:space="0" w:color="auto"/>
            </w:tcBorders>
          </w:tcPr>
          <w:p w:rsidR="00D26CC6" w:rsidRPr="005F75B9" w:rsidRDefault="00D26CC6" w:rsidP="00D26CC6">
            <w:pPr>
              <w:widowControl w:val="0"/>
              <w:autoSpaceDE w:val="0"/>
              <w:autoSpaceDN w:val="0"/>
              <w:spacing w:after="120"/>
              <w:rPr>
                <w:rFonts w:ascii="Times New Roman" w:hAnsi="Times New Roman" w:cs="Times New Roman"/>
                <w:sz w:val="24"/>
                <w:szCs w:val="24"/>
              </w:rPr>
            </w:pPr>
            <w:r w:rsidRPr="005F75B9">
              <w:rPr>
                <w:rFonts w:ascii="Times New Roman" w:hAnsi="Times New Roman" w:cs="Times New Roman"/>
                <w:sz w:val="24"/>
                <w:szCs w:val="24"/>
              </w:rPr>
              <w:t>Competencias sociales y cívicas</w:t>
            </w:r>
          </w:p>
          <w:p w:rsidR="00D26CC6" w:rsidRPr="005F75B9" w:rsidRDefault="00D26CC6" w:rsidP="00D26CC6">
            <w:pPr>
              <w:widowControl w:val="0"/>
              <w:autoSpaceDE w:val="0"/>
              <w:autoSpaceDN w:val="0"/>
              <w:spacing w:after="120"/>
              <w:rPr>
                <w:rFonts w:ascii="Times New Roman" w:hAnsi="Times New Roman" w:cs="Times New Roman"/>
                <w:sz w:val="24"/>
                <w:szCs w:val="24"/>
              </w:rPr>
            </w:pPr>
            <w:r w:rsidRPr="005F75B9">
              <w:rPr>
                <w:rFonts w:ascii="Times New Roman" w:hAnsi="Times New Roman" w:cs="Times New Roman"/>
                <w:sz w:val="24"/>
                <w:szCs w:val="24"/>
              </w:rPr>
              <w:t>Sentido de la iniciativa y espíritu emprendedor</w:t>
            </w:r>
          </w:p>
          <w:p w:rsidR="00D26CC6" w:rsidRPr="005F75B9" w:rsidRDefault="00D26CC6" w:rsidP="00D26CC6">
            <w:pPr>
              <w:widowControl w:val="0"/>
              <w:autoSpaceDE w:val="0"/>
              <w:autoSpaceDN w:val="0"/>
              <w:spacing w:after="120"/>
              <w:rPr>
                <w:rFonts w:ascii="Times New Roman" w:hAnsi="Times New Roman" w:cs="Times New Roman"/>
                <w:sz w:val="24"/>
                <w:szCs w:val="24"/>
              </w:rPr>
            </w:pPr>
            <w:r w:rsidRPr="005F75B9">
              <w:rPr>
                <w:rFonts w:ascii="Times New Roman" w:hAnsi="Times New Roman" w:cs="Times New Roman"/>
                <w:sz w:val="24"/>
                <w:szCs w:val="24"/>
              </w:rPr>
              <w:t>Competencia de aprender a aprender</w:t>
            </w:r>
          </w:p>
          <w:p w:rsidR="0013601C" w:rsidRPr="005F75B9" w:rsidRDefault="00D26CC6" w:rsidP="00D26CC6">
            <w:pPr>
              <w:widowControl w:val="0"/>
              <w:autoSpaceDE w:val="0"/>
              <w:autoSpaceDN w:val="0"/>
              <w:spacing w:before="120" w:after="120"/>
              <w:rPr>
                <w:rFonts w:ascii="Times New Roman" w:hAnsi="Times New Roman" w:cs="Times New Roman"/>
                <w:sz w:val="24"/>
                <w:szCs w:val="24"/>
              </w:rPr>
            </w:pPr>
            <w:r w:rsidRPr="005F75B9">
              <w:rPr>
                <w:rFonts w:ascii="Times New Roman" w:hAnsi="Times New Roman" w:cs="Times New Roman"/>
                <w:sz w:val="24"/>
                <w:szCs w:val="24"/>
              </w:rPr>
              <w:t xml:space="preserve">Competencia en comunicación </w:t>
            </w:r>
            <w:proofErr w:type="spellStart"/>
            <w:r w:rsidRPr="005F75B9">
              <w:rPr>
                <w:rFonts w:ascii="Times New Roman" w:hAnsi="Times New Roman" w:cs="Times New Roman"/>
                <w:sz w:val="24"/>
                <w:szCs w:val="24"/>
              </w:rPr>
              <w:t>lingüistica</w:t>
            </w:r>
            <w:proofErr w:type="spellEnd"/>
          </w:p>
        </w:tc>
        <w:tc>
          <w:tcPr>
            <w:tcW w:w="2107" w:type="dxa"/>
            <w:tcBorders>
              <w:top w:val="single" w:sz="4" w:space="0" w:color="auto"/>
              <w:left w:val="single" w:sz="4" w:space="0" w:color="auto"/>
              <w:bottom w:val="single" w:sz="4" w:space="0" w:color="auto"/>
              <w:right w:val="single" w:sz="4" w:space="0" w:color="auto"/>
            </w:tcBorders>
          </w:tcPr>
          <w:p w:rsidR="0013601C" w:rsidRPr="005F75B9" w:rsidRDefault="00614EE3">
            <w:pPr>
              <w:widowControl w:val="0"/>
              <w:autoSpaceDE w:val="0"/>
              <w:autoSpaceDN w:val="0"/>
              <w:spacing w:before="120" w:after="120"/>
              <w:rPr>
                <w:rFonts w:ascii="Times New Roman" w:hAnsi="Times New Roman" w:cs="Times New Roman"/>
                <w:sz w:val="24"/>
                <w:szCs w:val="24"/>
              </w:rPr>
            </w:pPr>
            <w:r w:rsidRPr="005F75B9">
              <w:rPr>
                <w:rFonts w:ascii="Times New Roman" w:hAnsi="Times New Roman" w:cs="Times New Roman"/>
                <w:sz w:val="24"/>
                <w:szCs w:val="24"/>
              </w:rPr>
              <w:t>CCL, CSC, CAA, SIEP.</w:t>
            </w:r>
          </w:p>
        </w:tc>
      </w:tr>
    </w:tbl>
    <w:p w:rsidR="0013601C" w:rsidRDefault="0013601C" w:rsidP="0013601C">
      <w:pPr>
        <w:rPr>
          <w:rFonts w:ascii="Times New Roman" w:hAnsi="Times New Roman"/>
        </w:rPr>
      </w:pPr>
    </w:p>
    <w:tbl>
      <w:tblPr>
        <w:tblStyle w:val="Tablaconcuadrcula"/>
        <w:tblW w:w="14575" w:type="dxa"/>
        <w:tblLook w:val="04A0" w:firstRow="1" w:lastRow="0" w:firstColumn="1" w:lastColumn="0" w:noHBand="0" w:noVBand="1"/>
      </w:tblPr>
      <w:tblGrid>
        <w:gridCol w:w="7062"/>
        <w:gridCol w:w="7513"/>
      </w:tblGrid>
      <w:tr w:rsidR="00B34DB2" w:rsidTr="00B34DB2">
        <w:tc>
          <w:tcPr>
            <w:tcW w:w="7062" w:type="dxa"/>
            <w:tcBorders>
              <w:top w:val="single" w:sz="4" w:space="0" w:color="auto"/>
              <w:left w:val="single" w:sz="4" w:space="0" w:color="auto"/>
              <w:bottom w:val="single" w:sz="4" w:space="0" w:color="auto"/>
              <w:right w:val="single" w:sz="4" w:space="0" w:color="auto"/>
            </w:tcBorders>
            <w:hideMark/>
          </w:tcPr>
          <w:p w:rsidR="00B34DB2" w:rsidRDefault="00B34DB2">
            <w:pPr>
              <w:widowControl w:val="0"/>
              <w:autoSpaceDE w:val="0"/>
              <w:autoSpaceDN w:val="0"/>
              <w:spacing w:before="120" w:after="120"/>
              <w:jc w:val="center"/>
              <w:rPr>
                <w:rFonts w:ascii="Times New Roman" w:hAnsi="Times New Roman" w:cs="Times New Roman"/>
                <w:b/>
                <w:sz w:val="24"/>
                <w:szCs w:val="24"/>
              </w:rPr>
            </w:pPr>
            <w:r>
              <w:rPr>
                <w:rFonts w:ascii="Times New Roman" w:hAnsi="Times New Roman"/>
                <w:b/>
              </w:rPr>
              <w:t>ACTIVIDADES EVALUABLES</w:t>
            </w:r>
          </w:p>
        </w:tc>
        <w:tc>
          <w:tcPr>
            <w:tcW w:w="7513" w:type="dxa"/>
            <w:tcBorders>
              <w:top w:val="single" w:sz="4" w:space="0" w:color="auto"/>
              <w:left w:val="single" w:sz="4" w:space="0" w:color="auto"/>
              <w:bottom w:val="single" w:sz="4" w:space="0" w:color="auto"/>
              <w:right w:val="single" w:sz="4" w:space="0" w:color="auto"/>
            </w:tcBorders>
            <w:hideMark/>
          </w:tcPr>
          <w:p w:rsidR="00B34DB2" w:rsidRDefault="00B34DB2">
            <w:pPr>
              <w:widowControl w:val="0"/>
              <w:autoSpaceDE w:val="0"/>
              <w:autoSpaceDN w:val="0"/>
              <w:spacing w:before="120" w:after="120"/>
              <w:jc w:val="center"/>
              <w:rPr>
                <w:rFonts w:ascii="Times New Roman" w:hAnsi="Times New Roman" w:cs="Times New Roman"/>
                <w:b/>
                <w:sz w:val="24"/>
                <w:szCs w:val="24"/>
              </w:rPr>
            </w:pPr>
            <w:r>
              <w:rPr>
                <w:rFonts w:ascii="Times New Roman" w:hAnsi="Times New Roman"/>
                <w:b/>
              </w:rPr>
              <w:t>HERRAMIENTAS DE EVALUACIÓN</w:t>
            </w:r>
          </w:p>
        </w:tc>
      </w:tr>
      <w:tr w:rsidR="00B34DB2" w:rsidTr="00B34DB2">
        <w:tc>
          <w:tcPr>
            <w:tcW w:w="7062" w:type="dxa"/>
            <w:tcBorders>
              <w:top w:val="single" w:sz="4" w:space="0" w:color="auto"/>
              <w:left w:val="single" w:sz="4" w:space="0" w:color="auto"/>
              <w:bottom w:val="single" w:sz="4" w:space="0" w:color="auto"/>
              <w:right w:val="single" w:sz="4" w:space="0" w:color="auto"/>
            </w:tcBorders>
          </w:tcPr>
          <w:p w:rsidR="00B34DB2" w:rsidRDefault="00B34DB2">
            <w:pPr>
              <w:pStyle w:val="Prrafodelista"/>
              <w:ind w:left="1080"/>
              <w:rPr>
                <w:rFonts w:ascii="Times New Roman" w:hAnsi="Times New Roman"/>
                <w:lang w:val="es-ES_tradnl"/>
              </w:rPr>
            </w:pPr>
            <w:r>
              <w:rPr>
                <w:rFonts w:ascii="Times New Roman" w:hAnsi="Times New Roman"/>
                <w:lang w:val="es-ES_tradnl"/>
              </w:rPr>
              <w:t>Realizar actividades sobre la Frontera de Posibilidades de Producción:</w:t>
            </w:r>
          </w:p>
          <w:p w:rsidR="00B34DB2" w:rsidRDefault="00B34DB2">
            <w:pPr>
              <w:pStyle w:val="Prrafodelista"/>
              <w:ind w:left="1080"/>
              <w:rPr>
                <w:rFonts w:ascii="Times New Roman" w:hAnsi="Times New Roman"/>
              </w:rPr>
            </w:pPr>
          </w:p>
          <w:p w:rsidR="00B34DB2" w:rsidRDefault="00B34DB2" w:rsidP="00B34DB2">
            <w:pPr>
              <w:pStyle w:val="Prrafodelista"/>
              <w:widowControl w:val="0"/>
              <w:numPr>
                <w:ilvl w:val="0"/>
                <w:numId w:val="4"/>
              </w:numPr>
              <w:autoSpaceDE w:val="0"/>
              <w:autoSpaceDN w:val="0"/>
              <w:spacing w:before="120" w:after="120"/>
              <w:rPr>
                <w:rFonts w:ascii="Times New Roman" w:hAnsi="Times New Roman"/>
              </w:rPr>
            </w:pPr>
            <w:r>
              <w:rPr>
                <w:rFonts w:ascii="Times New Roman" w:hAnsi="Times New Roman"/>
              </w:rPr>
              <w:t>Representación gráfica</w:t>
            </w:r>
          </w:p>
          <w:p w:rsidR="00B34DB2" w:rsidRDefault="00B34DB2" w:rsidP="00B34DB2">
            <w:pPr>
              <w:pStyle w:val="Prrafodelista"/>
              <w:widowControl w:val="0"/>
              <w:numPr>
                <w:ilvl w:val="0"/>
                <w:numId w:val="4"/>
              </w:numPr>
              <w:autoSpaceDE w:val="0"/>
              <w:autoSpaceDN w:val="0"/>
              <w:spacing w:before="120" w:after="120"/>
              <w:rPr>
                <w:rFonts w:ascii="Times New Roman" w:hAnsi="Times New Roman"/>
              </w:rPr>
            </w:pPr>
            <w:r>
              <w:rPr>
                <w:rFonts w:ascii="Times New Roman" w:hAnsi="Times New Roman"/>
              </w:rPr>
              <w:t>Esquemas</w:t>
            </w:r>
          </w:p>
          <w:p w:rsidR="00B34DB2" w:rsidRDefault="00B34DB2" w:rsidP="00B34DB2">
            <w:pPr>
              <w:pStyle w:val="Prrafodelista"/>
              <w:widowControl w:val="0"/>
              <w:numPr>
                <w:ilvl w:val="0"/>
                <w:numId w:val="4"/>
              </w:numPr>
              <w:autoSpaceDE w:val="0"/>
              <w:autoSpaceDN w:val="0"/>
              <w:spacing w:before="120" w:after="120"/>
              <w:rPr>
                <w:rFonts w:ascii="Times New Roman" w:hAnsi="Times New Roman"/>
              </w:rPr>
            </w:pPr>
            <w:r>
              <w:rPr>
                <w:rFonts w:ascii="Times New Roman" w:hAnsi="Times New Roman"/>
              </w:rPr>
              <w:t>Test de repaso</w:t>
            </w:r>
          </w:p>
          <w:p w:rsidR="005F75B9" w:rsidRDefault="005F75B9" w:rsidP="002033D8">
            <w:pPr>
              <w:pStyle w:val="Prrafodelista"/>
              <w:widowControl w:val="0"/>
              <w:autoSpaceDE w:val="0"/>
              <w:autoSpaceDN w:val="0"/>
              <w:spacing w:before="120" w:after="120"/>
              <w:ind w:left="1080"/>
              <w:rPr>
                <w:rFonts w:ascii="Times New Roman" w:hAnsi="Times New Roman"/>
              </w:rPr>
            </w:pPr>
          </w:p>
          <w:p w:rsidR="00B34DB2" w:rsidRPr="002033D8" w:rsidRDefault="002033D8" w:rsidP="002033D8">
            <w:pPr>
              <w:pStyle w:val="Prrafodelista"/>
              <w:widowControl w:val="0"/>
              <w:autoSpaceDE w:val="0"/>
              <w:autoSpaceDN w:val="0"/>
              <w:spacing w:before="120" w:after="120"/>
              <w:ind w:left="1080"/>
              <w:rPr>
                <w:rFonts w:ascii="Times New Roman" w:hAnsi="Times New Roman"/>
              </w:rPr>
            </w:pPr>
            <w:r w:rsidRPr="002033D8">
              <w:rPr>
                <w:rFonts w:ascii="Times New Roman" w:hAnsi="Times New Roman"/>
              </w:rPr>
              <w:t>Realizar análisis e interpretación de gr</w:t>
            </w:r>
            <w:r>
              <w:rPr>
                <w:rFonts w:ascii="Times New Roman" w:hAnsi="Times New Roman"/>
              </w:rPr>
              <w:t>áficos en relación con conceptos como COSTE DE OPORTUNIDAD y CRECIMIENTO ECONÓMICO</w:t>
            </w:r>
          </w:p>
          <w:p w:rsidR="00B34DB2" w:rsidRPr="002033D8" w:rsidRDefault="00B34DB2">
            <w:pPr>
              <w:pStyle w:val="Prrafodelista"/>
              <w:ind w:left="1080"/>
              <w:rPr>
                <w:rFonts w:ascii="Times New Roman" w:hAnsi="Times New Roman"/>
              </w:rPr>
            </w:pPr>
          </w:p>
          <w:p w:rsidR="002033D8" w:rsidRDefault="002033D8" w:rsidP="00B34DB2">
            <w:pPr>
              <w:pStyle w:val="Prrafodelista"/>
              <w:widowControl w:val="0"/>
              <w:numPr>
                <w:ilvl w:val="0"/>
                <w:numId w:val="4"/>
              </w:numPr>
              <w:autoSpaceDE w:val="0"/>
              <w:autoSpaceDN w:val="0"/>
              <w:spacing w:before="120" w:after="120"/>
              <w:rPr>
                <w:rFonts w:ascii="Times New Roman" w:hAnsi="Times New Roman"/>
              </w:rPr>
            </w:pPr>
            <w:r>
              <w:rPr>
                <w:rFonts w:ascii="Times New Roman" w:hAnsi="Times New Roman"/>
              </w:rPr>
              <w:t>Búsqueda de ejemplos</w:t>
            </w:r>
          </w:p>
          <w:p w:rsidR="002033D8" w:rsidRDefault="002033D8" w:rsidP="00B34DB2">
            <w:pPr>
              <w:pStyle w:val="Prrafodelista"/>
              <w:widowControl w:val="0"/>
              <w:numPr>
                <w:ilvl w:val="0"/>
                <w:numId w:val="4"/>
              </w:numPr>
              <w:autoSpaceDE w:val="0"/>
              <w:autoSpaceDN w:val="0"/>
              <w:spacing w:before="120" w:after="120"/>
              <w:rPr>
                <w:rFonts w:ascii="Times New Roman" w:hAnsi="Times New Roman"/>
              </w:rPr>
            </w:pPr>
            <w:r>
              <w:rPr>
                <w:rFonts w:ascii="Times New Roman" w:hAnsi="Times New Roman"/>
              </w:rPr>
              <w:t>Elaboración de tablas</w:t>
            </w:r>
          </w:p>
          <w:p w:rsidR="002033D8" w:rsidRDefault="002033D8" w:rsidP="002033D8">
            <w:pPr>
              <w:pStyle w:val="Prrafodelista"/>
              <w:widowControl w:val="0"/>
              <w:numPr>
                <w:ilvl w:val="0"/>
                <w:numId w:val="4"/>
              </w:numPr>
              <w:autoSpaceDE w:val="0"/>
              <w:autoSpaceDN w:val="0"/>
              <w:spacing w:before="120" w:after="120"/>
              <w:rPr>
                <w:rFonts w:ascii="Times New Roman" w:hAnsi="Times New Roman"/>
              </w:rPr>
            </w:pPr>
            <w:r>
              <w:rPr>
                <w:rFonts w:ascii="Times New Roman" w:hAnsi="Times New Roman"/>
              </w:rPr>
              <w:t xml:space="preserve">Realización de test de </w:t>
            </w:r>
          </w:p>
          <w:p w:rsidR="00B34DB2" w:rsidRDefault="00B34DB2" w:rsidP="002033D8">
            <w:pPr>
              <w:pStyle w:val="Prrafodelista"/>
              <w:widowControl w:val="0"/>
              <w:autoSpaceDE w:val="0"/>
              <w:autoSpaceDN w:val="0"/>
              <w:spacing w:before="120" w:after="120"/>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tcPr>
          <w:p w:rsidR="002033D8" w:rsidRDefault="002033D8" w:rsidP="00B34DB2">
            <w:pPr>
              <w:pStyle w:val="Prrafodelista"/>
              <w:widowControl w:val="0"/>
              <w:numPr>
                <w:ilvl w:val="0"/>
                <w:numId w:val="4"/>
              </w:numPr>
              <w:autoSpaceDE w:val="0"/>
              <w:autoSpaceDN w:val="0"/>
              <w:spacing w:before="120" w:after="120"/>
              <w:rPr>
                <w:rFonts w:ascii="Times New Roman" w:hAnsi="Times New Roman"/>
              </w:rPr>
            </w:pPr>
            <w:r>
              <w:rPr>
                <w:rFonts w:ascii="Times New Roman" w:hAnsi="Times New Roman"/>
              </w:rPr>
              <w:t>Corrección de ejercicios</w:t>
            </w:r>
          </w:p>
          <w:p w:rsidR="002033D8" w:rsidRDefault="002033D8" w:rsidP="00B34DB2">
            <w:pPr>
              <w:pStyle w:val="Prrafodelista"/>
              <w:widowControl w:val="0"/>
              <w:numPr>
                <w:ilvl w:val="0"/>
                <w:numId w:val="4"/>
              </w:numPr>
              <w:autoSpaceDE w:val="0"/>
              <w:autoSpaceDN w:val="0"/>
              <w:spacing w:before="120" w:after="120"/>
              <w:rPr>
                <w:rFonts w:ascii="Times New Roman" w:hAnsi="Times New Roman"/>
              </w:rPr>
            </w:pPr>
            <w:r>
              <w:rPr>
                <w:rFonts w:ascii="Times New Roman" w:hAnsi="Times New Roman"/>
              </w:rPr>
              <w:t>Examen escrito</w:t>
            </w:r>
          </w:p>
          <w:p w:rsidR="00B34DB2" w:rsidRDefault="002033D8" w:rsidP="002033D8">
            <w:pPr>
              <w:pStyle w:val="Prrafodelista"/>
              <w:widowControl w:val="0"/>
              <w:numPr>
                <w:ilvl w:val="0"/>
                <w:numId w:val="4"/>
              </w:numPr>
              <w:autoSpaceDE w:val="0"/>
              <w:autoSpaceDN w:val="0"/>
              <w:spacing w:before="120" w:after="120"/>
              <w:rPr>
                <w:rFonts w:ascii="Times New Roman" w:hAnsi="Times New Roman"/>
              </w:rPr>
            </w:pPr>
            <w:r>
              <w:rPr>
                <w:rFonts w:ascii="Times New Roman" w:hAnsi="Times New Roman"/>
              </w:rPr>
              <w:t xml:space="preserve">Trabajo de búsqueda de ejemplos en grupo </w:t>
            </w:r>
          </w:p>
        </w:tc>
      </w:tr>
    </w:tbl>
    <w:p w:rsidR="00B34DB2" w:rsidRDefault="00B34DB2" w:rsidP="00B34DB2">
      <w:pPr>
        <w:spacing w:line="360" w:lineRule="auto"/>
        <w:rPr>
          <w:rFonts w:ascii="Times New Roman" w:hAnsi="Times New Roman"/>
        </w:rPr>
      </w:pPr>
      <w:r>
        <w:rPr>
          <w:rFonts w:ascii="Times New Roman" w:hAnsi="Times New Roman"/>
        </w:rPr>
        <w:t>La actividad sirvió para evaluar las distintas Competencias:</w:t>
      </w:r>
    </w:p>
    <w:p w:rsidR="002033D8" w:rsidRPr="002033D8" w:rsidRDefault="00B34DB2" w:rsidP="002033D8">
      <w:pPr>
        <w:pStyle w:val="Prrafodelista"/>
        <w:widowControl w:val="0"/>
        <w:numPr>
          <w:ilvl w:val="0"/>
          <w:numId w:val="4"/>
        </w:numPr>
        <w:autoSpaceDE w:val="0"/>
        <w:autoSpaceDN w:val="0"/>
        <w:spacing w:before="120" w:after="120" w:line="360" w:lineRule="auto"/>
        <w:rPr>
          <w:rFonts w:ascii="Times New Roman" w:hAnsi="Times New Roman"/>
        </w:rPr>
      </w:pPr>
      <w:r w:rsidRPr="002033D8">
        <w:rPr>
          <w:rFonts w:ascii="Times New Roman" w:hAnsi="Times New Roman"/>
        </w:rPr>
        <w:t xml:space="preserve">Sentido de la iniciativa y espíritu emprendedor. </w:t>
      </w:r>
      <w:r w:rsidR="002033D8" w:rsidRPr="002033D8">
        <w:rPr>
          <w:rFonts w:ascii="Times New Roman" w:hAnsi="Times New Roman"/>
        </w:rPr>
        <w:t xml:space="preserve">En la búsqueda de ejemplos y análisis de </w:t>
      </w:r>
      <w:r w:rsidR="002033D8">
        <w:rPr>
          <w:rFonts w:ascii="Times New Roman" w:hAnsi="Times New Roman"/>
        </w:rPr>
        <w:t>resultados</w:t>
      </w:r>
    </w:p>
    <w:p w:rsidR="002033D8" w:rsidRPr="002033D8" w:rsidRDefault="002033D8" w:rsidP="002033D8">
      <w:pPr>
        <w:pStyle w:val="Prrafodelista"/>
        <w:widowControl w:val="0"/>
        <w:numPr>
          <w:ilvl w:val="0"/>
          <w:numId w:val="4"/>
        </w:numPr>
        <w:autoSpaceDE w:val="0"/>
        <w:autoSpaceDN w:val="0"/>
        <w:spacing w:before="120" w:after="120" w:line="360" w:lineRule="auto"/>
        <w:rPr>
          <w:rFonts w:ascii="Times New Roman" w:hAnsi="Times New Roman" w:cs="Times New Roman"/>
        </w:rPr>
      </w:pPr>
      <w:r w:rsidRPr="002033D8">
        <w:rPr>
          <w:rFonts w:ascii="Times New Roman" w:hAnsi="Times New Roman" w:cs="Times New Roman"/>
        </w:rPr>
        <w:t xml:space="preserve">Competencia en comunicación </w:t>
      </w:r>
      <w:r w:rsidRPr="002033D8">
        <w:rPr>
          <w:rFonts w:ascii="Times New Roman" w:hAnsi="Times New Roman" w:cs="Times New Roman"/>
        </w:rPr>
        <w:t>lingüística.-  Expresión correcta de térmicos económicos</w:t>
      </w:r>
    </w:p>
    <w:p w:rsidR="002033D8" w:rsidRPr="002033D8" w:rsidRDefault="002033D8" w:rsidP="002033D8">
      <w:pPr>
        <w:pStyle w:val="Prrafodelista"/>
        <w:widowControl w:val="0"/>
        <w:numPr>
          <w:ilvl w:val="0"/>
          <w:numId w:val="4"/>
        </w:numPr>
        <w:autoSpaceDE w:val="0"/>
        <w:autoSpaceDN w:val="0"/>
        <w:spacing w:after="120" w:line="360" w:lineRule="auto"/>
        <w:rPr>
          <w:rFonts w:ascii="Times New Roman" w:hAnsi="Times New Roman" w:cs="Times New Roman"/>
        </w:rPr>
      </w:pPr>
      <w:r w:rsidRPr="002033D8">
        <w:rPr>
          <w:rFonts w:ascii="Times New Roman" w:hAnsi="Times New Roman" w:cs="Times New Roman"/>
        </w:rPr>
        <w:t>Competencias sociales y cívicas</w:t>
      </w:r>
      <w:r>
        <w:rPr>
          <w:rFonts w:ascii="Times New Roman" w:hAnsi="Times New Roman" w:cs="Times New Roman"/>
        </w:rPr>
        <w:t>.-Entender la escasez de recursos y la necesidad de decidir correctamente</w:t>
      </w:r>
    </w:p>
    <w:p w:rsidR="002033D8" w:rsidRPr="002033D8" w:rsidRDefault="002033D8" w:rsidP="002033D8">
      <w:pPr>
        <w:pStyle w:val="Prrafodelista"/>
        <w:widowControl w:val="0"/>
        <w:numPr>
          <w:ilvl w:val="0"/>
          <w:numId w:val="4"/>
        </w:numPr>
        <w:autoSpaceDE w:val="0"/>
        <w:autoSpaceDN w:val="0"/>
        <w:spacing w:before="120" w:after="120" w:line="360" w:lineRule="auto"/>
        <w:rPr>
          <w:rFonts w:ascii="Times New Roman" w:hAnsi="Times New Roman" w:cs="Times New Roman"/>
        </w:rPr>
      </w:pPr>
      <w:r w:rsidRPr="002033D8">
        <w:rPr>
          <w:rFonts w:ascii="Times New Roman" w:hAnsi="Times New Roman" w:cs="Times New Roman"/>
        </w:rPr>
        <w:t>Competencia de aprender a aprender</w:t>
      </w:r>
      <w:r>
        <w:rPr>
          <w:rFonts w:ascii="Times New Roman" w:hAnsi="Times New Roman" w:cs="Times New Roman"/>
        </w:rPr>
        <w:t>.- Búsqueda de soluciones económicas y estudio de las unidades</w:t>
      </w:r>
      <w:bookmarkStart w:id="0" w:name="_GoBack"/>
      <w:bookmarkEnd w:id="0"/>
    </w:p>
    <w:sectPr w:rsidR="002033D8" w:rsidRPr="002033D8" w:rsidSect="00D751A3">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JEIJB+Arial">
    <w:altName w:val="DJEIJB+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2924"/>
    <w:multiLevelType w:val="hybridMultilevel"/>
    <w:tmpl w:val="74AED4CE"/>
    <w:lvl w:ilvl="0" w:tplc="30D856F6">
      <w:start w:val="2"/>
      <w:numFmt w:val="bullet"/>
      <w:lvlText w:val=""/>
      <w:lvlJc w:val="left"/>
      <w:pPr>
        <w:ind w:left="1080" w:hanging="360"/>
      </w:pPr>
      <w:rPr>
        <w:rFonts w:ascii="Symbol" w:eastAsia="Times New Roman" w:hAnsi="Symbol" w:cs="Times New Roman"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hint="default"/>
      </w:rPr>
    </w:lvl>
    <w:lvl w:ilvl="6" w:tplc="040A0001">
      <w:start w:val="1"/>
      <w:numFmt w:val="bullet"/>
      <w:lvlText w:val=""/>
      <w:lvlJc w:val="left"/>
      <w:pPr>
        <w:ind w:left="5400" w:hanging="360"/>
      </w:pPr>
      <w:rPr>
        <w:rFonts w:ascii="Symbol" w:hAnsi="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hint="default"/>
      </w:rPr>
    </w:lvl>
  </w:abstractNum>
  <w:abstractNum w:abstractNumId="1">
    <w:nsid w:val="359A17AA"/>
    <w:multiLevelType w:val="hybridMultilevel"/>
    <w:tmpl w:val="2AC888E2"/>
    <w:lvl w:ilvl="0" w:tplc="056E95AC">
      <w:numFmt w:val="bullet"/>
      <w:lvlText w:val="-"/>
      <w:lvlJc w:val="left"/>
      <w:pPr>
        <w:ind w:left="360" w:hanging="360"/>
      </w:pPr>
      <w:rPr>
        <w:rFonts w:ascii="Cambria" w:eastAsia="SimSun" w:hAnsi="Cambria" w:cs="Manga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678F17DC"/>
    <w:multiLevelType w:val="hybridMultilevel"/>
    <w:tmpl w:val="C2EC5888"/>
    <w:lvl w:ilvl="0" w:tplc="45FE8318">
      <w:numFmt w:val="bullet"/>
      <w:lvlText w:val="-"/>
      <w:lvlJc w:val="left"/>
      <w:pPr>
        <w:ind w:left="720" w:hanging="360"/>
      </w:pPr>
      <w:rPr>
        <w:rFonts w:ascii="Times New Roman" w:eastAsia="Times New Roman"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
    <w:nsid w:val="709F5B94"/>
    <w:multiLevelType w:val="hybridMultilevel"/>
    <w:tmpl w:val="22962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30D004D"/>
    <w:multiLevelType w:val="multilevel"/>
    <w:tmpl w:val="9414540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A3"/>
    <w:rsid w:val="0013601C"/>
    <w:rsid w:val="002033D8"/>
    <w:rsid w:val="00515312"/>
    <w:rsid w:val="005F75B9"/>
    <w:rsid w:val="00614EE3"/>
    <w:rsid w:val="006312B7"/>
    <w:rsid w:val="00704BDA"/>
    <w:rsid w:val="00772A81"/>
    <w:rsid w:val="008458E9"/>
    <w:rsid w:val="00AD7659"/>
    <w:rsid w:val="00B34DB2"/>
    <w:rsid w:val="00BE5C6B"/>
    <w:rsid w:val="00D26CC6"/>
    <w:rsid w:val="00D751A3"/>
    <w:rsid w:val="00DA7295"/>
    <w:rsid w:val="00FF2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7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51A3"/>
    <w:pPr>
      <w:ind w:left="720"/>
      <w:contextualSpacing/>
    </w:pPr>
  </w:style>
  <w:style w:type="paragraph" w:customStyle="1" w:styleId="Pa6">
    <w:name w:val="Pa6"/>
    <w:basedOn w:val="Normal"/>
    <w:rsid w:val="00704BDA"/>
    <w:pPr>
      <w:widowControl w:val="0"/>
      <w:suppressAutoHyphens/>
      <w:spacing w:after="0" w:line="240" w:lineRule="auto"/>
    </w:pPr>
    <w:rPr>
      <w:rFonts w:ascii="Arial" w:eastAsia="SimSun" w:hAnsi="Arial" w:cs="Mangal"/>
      <w:color w:val="000000"/>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7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51A3"/>
    <w:pPr>
      <w:ind w:left="720"/>
      <w:contextualSpacing/>
    </w:pPr>
  </w:style>
  <w:style w:type="paragraph" w:customStyle="1" w:styleId="Pa6">
    <w:name w:val="Pa6"/>
    <w:basedOn w:val="Normal"/>
    <w:rsid w:val="00704BDA"/>
    <w:pPr>
      <w:widowControl w:val="0"/>
      <w:suppressAutoHyphens/>
      <w:spacing w:after="0" w:line="240" w:lineRule="auto"/>
    </w:pPr>
    <w:rPr>
      <w:rFonts w:ascii="Arial" w:eastAsia="SimSun" w:hAnsi="Arial" w:cs="Mangal"/>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8419">
      <w:bodyDiv w:val="1"/>
      <w:marLeft w:val="0"/>
      <w:marRight w:val="0"/>
      <w:marTop w:val="0"/>
      <w:marBottom w:val="0"/>
      <w:divBdr>
        <w:top w:val="none" w:sz="0" w:space="0" w:color="auto"/>
        <w:left w:val="none" w:sz="0" w:space="0" w:color="auto"/>
        <w:bottom w:val="none" w:sz="0" w:space="0" w:color="auto"/>
        <w:right w:val="none" w:sz="0" w:space="0" w:color="auto"/>
      </w:divBdr>
    </w:div>
    <w:div w:id="1018310962">
      <w:bodyDiv w:val="1"/>
      <w:marLeft w:val="0"/>
      <w:marRight w:val="0"/>
      <w:marTop w:val="0"/>
      <w:marBottom w:val="0"/>
      <w:divBdr>
        <w:top w:val="none" w:sz="0" w:space="0" w:color="auto"/>
        <w:left w:val="none" w:sz="0" w:space="0" w:color="auto"/>
        <w:bottom w:val="none" w:sz="0" w:space="0" w:color="auto"/>
        <w:right w:val="none" w:sz="0" w:space="0" w:color="auto"/>
      </w:divBdr>
    </w:div>
    <w:div w:id="1365253476">
      <w:bodyDiv w:val="1"/>
      <w:marLeft w:val="0"/>
      <w:marRight w:val="0"/>
      <w:marTop w:val="0"/>
      <w:marBottom w:val="0"/>
      <w:divBdr>
        <w:top w:val="none" w:sz="0" w:space="0" w:color="auto"/>
        <w:left w:val="none" w:sz="0" w:space="0" w:color="auto"/>
        <w:bottom w:val="none" w:sz="0" w:space="0" w:color="auto"/>
        <w:right w:val="none" w:sz="0" w:space="0" w:color="auto"/>
      </w:divBdr>
    </w:div>
    <w:div w:id="1687949127">
      <w:bodyDiv w:val="1"/>
      <w:marLeft w:val="0"/>
      <w:marRight w:val="0"/>
      <w:marTop w:val="0"/>
      <w:marBottom w:val="0"/>
      <w:divBdr>
        <w:top w:val="none" w:sz="0" w:space="0" w:color="auto"/>
        <w:left w:val="none" w:sz="0" w:space="0" w:color="auto"/>
        <w:bottom w:val="none" w:sz="0" w:space="0" w:color="auto"/>
        <w:right w:val="none" w:sz="0" w:space="0" w:color="auto"/>
      </w:divBdr>
    </w:div>
    <w:div w:id="1825898565">
      <w:bodyDiv w:val="1"/>
      <w:marLeft w:val="0"/>
      <w:marRight w:val="0"/>
      <w:marTop w:val="0"/>
      <w:marBottom w:val="0"/>
      <w:divBdr>
        <w:top w:val="none" w:sz="0" w:space="0" w:color="auto"/>
        <w:left w:val="none" w:sz="0" w:space="0" w:color="auto"/>
        <w:bottom w:val="none" w:sz="0" w:space="0" w:color="auto"/>
        <w:right w:val="none" w:sz="0" w:space="0" w:color="auto"/>
      </w:divBdr>
    </w:div>
    <w:div w:id="1917935243">
      <w:bodyDiv w:val="1"/>
      <w:marLeft w:val="0"/>
      <w:marRight w:val="0"/>
      <w:marTop w:val="0"/>
      <w:marBottom w:val="0"/>
      <w:divBdr>
        <w:top w:val="none" w:sz="0" w:space="0" w:color="auto"/>
        <w:left w:val="none" w:sz="0" w:space="0" w:color="auto"/>
        <w:bottom w:val="none" w:sz="0" w:space="0" w:color="auto"/>
        <w:right w:val="none" w:sz="0" w:space="0" w:color="auto"/>
      </w:divBdr>
    </w:div>
    <w:div w:id="20800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1785</Words>
  <Characters>9819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Camino</dc:creator>
  <cp:lastModifiedBy>Camino</cp:lastModifiedBy>
  <cp:revision>9</cp:revision>
  <dcterms:created xsi:type="dcterms:W3CDTF">2017-11-06T21:07:00Z</dcterms:created>
  <dcterms:modified xsi:type="dcterms:W3CDTF">2018-01-01T19:51:00Z</dcterms:modified>
</cp:coreProperties>
</file>