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28" w:rsidRPr="00EB5828" w:rsidRDefault="00EB5828">
      <w:pPr>
        <w:rPr>
          <w:rFonts w:ascii="Arial Narrow" w:hAnsi="Arial Narrow"/>
          <w:b/>
        </w:rPr>
      </w:pPr>
    </w:p>
    <w:tbl>
      <w:tblPr>
        <w:tblStyle w:val="Cuadrculamedia1-nfasis6"/>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809"/>
        <w:gridCol w:w="6835"/>
      </w:tblGrid>
      <w:tr w:rsidR="00EB5828" w:rsidRPr="00EB5828" w:rsidTr="00EB5828">
        <w:trPr>
          <w:cnfStyle w:val="100000000000"/>
        </w:trPr>
        <w:tc>
          <w:tcPr>
            <w:cnfStyle w:val="001000000000"/>
            <w:tcW w:w="8644" w:type="dxa"/>
            <w:gridSpan w:val="2"/>
          </w:tcPr>
          <w:p w:rsidR="00EB5828" w:rsidRPr="00EB5828" w:rsidRDefault="00EB5828">
            <w:pPr>
              <w:rPr>
                <w:rFonts w:ascii="Arial Narrow" w:hAnsi="Arial Narrow"/>
              </w:rPr>
            </w:pPr>
          </w:p>
          <w:p w:rsidR="00EB5828" w:rsidRPr="00EB5828" w:rsidRDefault="00EB5828" w:rsidP="00EB5828">
            <w:pPr>
              <w:jc w:val="center"/>
              <w:rPr>
                <w:rFonts w:ascii="Arial Narrow" w:hAnsi="Arial Narrow"/>
                <w:sz w:val="24"/>
                <w:szCs w:val="24"/>
              </w:rPr>
            </w:pPr>
            <w:r w:rsidRPr="00EB5828">
              <w:rPr>
                <w:rFonts w:ascii="Arial Narrow" w:hAnsi="Arial Narrow"/>
                <w:sz w:val="24"/>
                <w:szCs w:val="24"/>
              </w:rPr>
              <w:t xml:space="preserve">ACTIVIDAD Nº </w:t>
            </w:r>
            <w:r w:rsidR="00F56D34">
              <w:rPr>
                <w:rFonts w:ascii="Arial Narrow" w:hAnsi="Arial Narrow"/>
                <w:sz w:val="24"/>
                <w:szCs w:val="24"/>
              </w:rPr>
              <w:t>3: Ordenamiento de patrones</w:t>
            </w:r>
          </w:p>
          <w:p w:rsidR="00EB5828" w:rsidRPr="00EB5828" w:rsidRDefault="00EB5828">
            <w:pPr>
              <w:rPr>
                <w:rFonts w:ascii="Arial Narrow" w:hAnsi="Arial Narrow"/>
              </w:rPr>
            </w:pPr>
          </w:p>
        </w:tc>
      </w:tr>
      <w:tr w:rsidR="00EB5828" w:rsidRPr="00EB5828" w:rsidTr="00EB5828">
        <w:trPr>
          <w:cnfStyle w:val="000000100000"/>
        </w:trPr>
        <w:tc>
          <w:tcPr>
            <w:cnfStyle w:val="00100000000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OBJETIVO</w:t>
            </w:r>
          </w:p>
          <w:p w:rsidR="00EB5828" w:rsidRPr="00EB5828" w:rsidRDefault="00EB5828">
            <w:pPr>
              <w:rPr>
                <w:rFonts w:ascii="Arial Narrow" w:hAnsi="Arial Narrow"/>
              </w:rPr>
            </w:pPr>
          </w:p>
        </w:tc>
        <w:tc>
          <w:tcPr>
            <w:tcW w:w="6835" w:type="dxa"/>
          </w:tcPr>
          <w:p w:rsidR="00EB5828" w:rsidRDefault="00EB5828">
            <w:pPr>
              <w:cnfStyle w:val="000000100000"/>
              <w:rPr>
                <w:rFonts w:ascii="Arial Narrow" w:hAnsi="Arial Narrow"/>
                <w:b/>
              </w:rPr>
            </w:pPr>
          </w:p>
          <w:p w:rsidR="00EB5828" w:rsidRPr="00EB5828" w:rsidRDefault="00691940">
            <w:pPr>
              <w:cnfStyle w:val="000000100000"/>
              <w:rPr>
                <w:rFonts w:ascii="Arial Narrow" w:hAnsi="Arial Narrow"/>
                <w:b/>
              </w:rPr>
            </w:pPr>
            <w:r>
              <w:rPr>
                <w:rFonts w:ascii="Arial Narrow" w:hAnsi="Arial Narrow"/>
                <w:b/>
              </w:rPr>
              <w:t>Iniciarse en la realización de sucesiones numéricas.</w:t>
            </w:r>
          </w:p>
        </w:tc>
      </w:tr>
      <w:tr w:rsidR="00EB5828" w:rsidRPr="00EB5828" w:rsidTr="00EB5828">
        <w:tc>
          <w:tcPr>
            <w:cnfStyle w:val="00100000000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MATERIALES</w:t>
            </w:r>
          </w:p>
          <w:p w:rsidR="00EB5828" w:rsidRPr="00EB5828" w:rsidRDefault="00EB5828">
            <w:pPr>
              <w:rPr>
                <w:rFonts w:ascii="Arial Narrow" w:hAnsi="Arial Narrow"/>
              </w:rPr>
            </w:pPr>
          </w:p>
        </w:tc>
        <w:tc>
          <w:tcPr>
            <w:tcW w:w="6835" w:type="dxa"/>
          </w:tcPr>
          <w:p w:rsidR="00EB5828" w:rsidRDefault="00691940">
            <w:pPr>
              <w:cnfStyle w:val="000000000000"/>
              <w:rPr>
                <w:rFonts w:ascii="Arial Narrow" w:hAnsi="Arial Narrow"/>
                <w:b/>
              </w:rPr>
            </w:pPr>
            <w:r>
              <w:rPr>
                <w:rFonts w:ascii="Arial Narrow" w:hAnsi="Arial Narrow"/>
                <w:b/>
              </w:rPr>
              <w:t>-Platos de plástico o de papel.</w:t>
            </w:r>
          </w:p>
          <w:p w:rsidR="00691940" w:rsidRPr="00EB5828" w:rsidRDefault="00691940">
            <w:pPr>
              <w:cnfStyle w:val="000000000000"/>
              <w:rPr>
                <w:rFonts w:ascii="Arial Narrow" w:hAnsi="Arial Narrow"/>
                <w:b/>
              </w:rPr>
            </w:pPr>
            <w:r>
              <w:rPr>
                <w:rFonts w:ascii="Arial Narrow" w:hAnsi="Arial Narrow"/>
                <w:b/>
              </w:rPr>
              <w:t>-Tapones de botellas.</w:t>
            </w:r>
          </w:p>
        </w:tc>
      </w:tr>
      <w:tr w:rsidR="00EB5828" w:rsidRPr="00EB5828" w:rsidTr="00EB5828">
        <w:trPr>
          <w:cnfStyle w:val="000000100000"/>
        </w:trPr>
        <w:tc>
          <w:tcPr>
            <w:cnfStyle w:val="00100000000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DESARROLLO</w:t>
            </w:r>
          </w:p>
          <w:p w:rsidR="00EB5828" w:rsidRPr="00EB5828" w:rsidRDefault="00EB5828">
            <w:pPr>
              <w:rPr>
                <w:rFonts w:ascii="Arial Narrow" w:hAnsi="Arial Narrow"/>
              </w:rPr>
            </w:pPr>
          </w:p>
        </w:tc>
        <w:tc>
          <w:tcPr>
            <w:tcW w:w="6835" w:type="dxa"/>
          </w:tcPr>
          <w:p w:rsidR="00EB5828" w:rsidRDefault="00691940">
            <w:pPr>
              <w:cnfStyle w:val="000000100000"/>
              <w:rPr>
                <w:rFonts w:ascii="Arial Narrow" w:hAnsi="Arial Narrow"/>
                <w:b/>
              </w:rPr>
            </w:pPr>
            <w:r>
              <w:rPr>
                <w:rFonts w:ascii="Arial Narrow" w:hAnsi="Arial Narrow"/>
                <w:b/>
              </w:rPr>
              <w:t>Para esta actividad, se establecen tres variaciones, que habrá que ir trabajando en orden hasta llegar al objetivo final:</w:t>
            </w:r>
          </w:p>
          <w:p w:rsidR="00691940" w:rsidRDefault="00691940">
            <w:pPr>
              <w:cnfStyle w:val="000000100000"/>
              <w:rPr>
                <w:rFonts w:ascii="Arial Narrow" w:hAnsi="Arial Narrow"/>
                <w:b/>
              </w:rPr>
            </w:pPr>
            <w:r>
              <w:rPr>
                <w:rFonts w:ascii="Arial Narrow" w:hAnsi="Arial Narrow"/>
                <w:b/>
              </w:rPr>
              <w:t>La primera parte consiste en establecer equivalencias entre conjuntos-patrones. Se colocarán los niños sentados en el suelo en un círculo, y en el medio se dejarán diferentes conjuntos-patrones, los platos con tantos tapones como se quiera, para que haya conjuntos iguales y desiguales.</w:t>
            </w:r>
          </w:p>
          <w:p w:rsidR="00691940" w:rsidRDefault="00691940">
            <w:pPr>
              <w:cnfStyle w:val="000000100000"/>
              <w:rPr>
                <w:rFonts w:ascii="Arial Narrow" w:hAnsi="Arial Narrow"/>
                <w:b/>
              </w:rPr>
            </w:pPr>
            <w:r>
              <w:rPr>
                <w:rFonts w:ascii="Arial Narrow" w:hAnsi="Arial Narrow"/>
                <w:b/>
              </w:rPr>
              <w:t xml:space="preserve">El alumno tendrá que establecer los que son iguales y los que no lo son. E incluso se le hará ver, que los conjuntos que son </w:t>
            </w:r>
            <w:proofErr w:type="gramStart"/>
            <w:r>
              <w:rPr>
                <w:rFonts w:ascii="Arial Narrow" w:hAnsi="Arial Narrow"/>
                <w:b/>
              </w:rPr>
              <w:t>diferentes ,</w:t>
            </w:r>
            <w:proofErr w:type="gramEnd"/>
            <w:r>
              <w:rPr>
                <w:rFonts w:ascii="Arial Narrow" w:hAnsi="Arial Narrow"/>
                <w:b/>
              </w:rPr>
              <w:t xml:space="preserve"> pueden serlo por pocos tapones o por mucho de diferencia, preparándosele al niño para la siguiente actividad.</w:t>
            </w:r>
          </w:p>
          <w:p w:rsidR="00691940" w:rsidRPr="00EB5828" w:rsidRDefault="00733CF6">
            <w:pPr>
              <w:cnfStyle w:val="000000100000"/>
              <w:rPr>
                <w:rFonts w:ascii="Arial Narrow" w:hAnsi="Arial Narrow"/>
                <w:b/>
              </w:rPr>
            </w:pPr>
            <w:r>
              <w:rPr>
                <w:rFonts w:ascii="Arial Narrow" w:hAnsi="Arial Narrow"/>
                <w:b/>
              </w:rPr>
              <w:t>La siguiente variación se trata de que el alumno busque conjuntos patrones vecinos. Para esta actividad, se dispone en el suelo la recta numérica, en el centro del círculo de niños. Al alumno que le toca</w:t>
            </w:r>
            <w:r w:rsidR="00D66D2B">
              <w:rPr>
                <w:rFonts w:ascii="Arial Narrow" w:hAnsi="Arial Narrow"/>
                <w:b/>
              </w:rPr>
              <w:t xml:space="preserve"> salir al centro se le pide que </w:t>
            </w:r>
            <w:r>
              <w:rPr>
                <w:rFonts w:ascii="Arial Narrow" w:hAnsi="Arial Narrow"/>
                <w:b/>
              </w:rPr>
              <w:t xml:space="preserve">se coloque en un número </w:t>
            </w:r>
            <w:proofErr w:type="gramStart"/>
            <w:r>
              <w:rPr>
                <w:rFonts w:ascii="Arial Narrow" w:hAnsi="Arial Narrow"/>
                <w:b/>
              </w:rPr>
              <w:t>concreto(</w:t>
            </w:r>
            <w:proofErr w:type="gramEnd"/>
            <w:r>
              <w:rPr>
                <w:rFonts w:ascii="Arial Narrow" w:hAnsi="Arial Narrow"/>
                <w:b/>
              </w:rPr>
              <w:t xml:space="preserve"> por ejemplo</w:t>
            </w:r>
            <w:r w:rsidR="00D66D2B">
              <w:rPr>
                <w:rFonts w:ascii="Arial Narrow" w:hAnsi="Arial Narrow"/>
                <w:b/>
              </w:rPr>
              <w:t xml:space="preserve"> </w:t>
            </w:r>
            <w:r>
              <w:rPr>
                <w:rFonts w:ascii="Arial Narrow" w:hAnsi="Arial Narrow"/>
                <w:b/>
              </w:rPr>
              <w:t>el 3)</w:t>
            </w:r>
            <w:r w:rsidR="00D66D2B">
              <w:rPr>
                <w:rFonts w:ascii="Arial Narrow" w:hAnsi="Arial Narrow"/>
                <w:b/>
              </w:rPr>
              <w:t>, una vez que el niño se ha colocado en ese número, se le pide que busque cual es el vecino de arriba y posteriormente el de abajo.</w:t>
            </w:r>
          </w:p>
        </w:tc>
      </w:tr>
      <w:tr w:rsidR="00EB5828" w:rsidRPr="00EB5828" w:rsidTr="00EB5828">
        <w:tc>
          <w:tcPr>
            <w:cnfStyle w:val="00100000000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ADAPTACIONES</w:t>
            </w:r>
          </w:p>
          <w:p w:rsidR="00EB5828" w:rsidRPr="00EB5828" w:rsidRDefault="00EB5828">
            <w:pPr>
              <w:rPr>
                <w:rFonts w:ascii="Arial Narrow" w:hAnsi="Arial Narrow"/>
              </w:rPr>
            </w:pPr>
          </w:p>
        </w:tc>
        <w:tc>
          <w:tcPr>
            <w:tcW w:w="6835" w:type="dxa"/>
          </w:tcPr>
          <w:p w:rsidR="00EB5828" w:rsidRDefault="00B22494">
            <w:pPr>
              <w:cnfStyle w:val="000000000000"/>
              <w:rPr>
                <w:rFonts w:ascii="Arial Narrow" w:hAnsi="Arial Narrow"/>
                <w:b/>
              </w:rPr>
            </w:pPr>
            <w:r>
              <w:rPr>
                <w:rFonts w:ascii="Arial Narrow" w:hAnsi="Arial Narrow"/>
                <w:b/>
              </w:rPr>
              <w:t>Esta vez los conjuntos- patrones en vez de tratarse de las cuerdas con pinzas, para que no se acostumbren a tener las mismas referencias, pondremos platitos por el suelo con tapones de botellas. Puede realizarse con el material que se quiera, con tal de establecer los conjuntos- patrones de los números</w:t>
            </w:r>
            <w:r w:rsidR="008A07F6">
              <w:rPr>
                <w:rFonts w:ascii="Arial Narrow" w:hAnsi="Arial Narrow"/>
                <w:b/>
              </w:rPr>
              <w:t xml:space="preserve"> que el niño conoce.</w:t>
            </w:r>
          </w:p>
          <w:p w:rsidR="008A07F6" w:rsidRPr="00EB5828" w:rsidRDefault="008A07F6">
            <w:pPr>
              <w:cnfStyle w:val="000000000000"/>
              <w:rPr>
                <w:rFonts w:ascii="Arial Narrow" w:hAnsi="Arial Narrow"/>
                <w:b/>
              </w:rPr>
            </w:pPr>
            <w:r>
              <w:rPr>
                <w:rFonts w:ascii="Arial Narrow" w:hAnsi="Arial Narrow"/>
                <w:b/>
              </w:rPr>
              <w:t xml:space="preserve">La recta numérica grande del suelo, se les puede presentar como si fuese un </w:t>
            </w:r>
            <w:proofErr w:type="gramStart"/>
            <w:r>
              <w:rPr>
                <w:rFonts w:ascii="Arial Narrow" w:hAnsi="Arial Narrow"/>
                <w:b/>
              </w:rPr>
              <w:t>edificio ,</w:t>
            </w:r>
            <w:proofErr w:type="gramEnd"/>
            <w:r>
              <w:rPr>
                <w:rFonts w:ascii="Arial Narrow" w:hAnsi="Arial Narrow"/>
                <w:b/>
              </w:rPr>
              <w:t xml:space="preserve"> con su tejado encima del 10 y el suelo de la calle debajo del 1, para que asimilen cuando se va para arriba y cuando para abajo.</w:t>
            </w:r>
          </w:p>
        </w:tc>
      </w:tr>
      <w:tr w:rsidR="00EB5828" w:rsidRPr="00EB5828" w:rsidTr="00EB5828">
        <w:trPr>
          <w:cnfStyle w:val="000000100000"/>
        </w:trPr>
        <w:tc>
          <w:tcPr>
            <w:cnfStyle w:val="00100000000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EVALUACIÓN</w:t>
            </w:r>
          </w:p>
          <w:p w:rsidR="00EB5828" w:rsidRPr="00EB5828" w:rsidRDefault="00EB5828">
            <w:pPr>
              <w:rPr>
                <w:rFonts w:ascii="Arial Narrow" w:hAnsi="Arial Narrow"/>
              </w:rPr>
            </w:pPr>
          </w:p>
        </w:tc>
        <w:tc>
          <w:tcPr>
            <w:tcW w:w="6835" w:type="dxa"/>
          </w:tcPr>
          <w:p w:rsidR="00EB5828" w:rsidRDefault="00AD0E65">
            <w:pPr>
              <w:cnfStyle w:val="000000100000"/>
              <w:rPr>
                <w:rFonts w:ascii="Arial Narrow" w:hAnsi="Arial Narrow"/>
                <w:b/>
              </w:rPr>
            </w:pPr>
            <w:r>
              <w:rPr>
                <w:rFonts w:ascii="Arial Narrow" w:hAnsi="Arial Narrow"/>
                <w:b/>
              </w:rPr>
              <w:t>¿Establece equivalencias entre conjuntos?</w:t>
            </w:r>
          </w:p>
          <w:p w:rsidR="00AD0E65" w:rsidRDefault="00AD0E65">
            <w:pPr>
              <w:cnfStyle w:val="000000100000"/>
              <w:rPr>
                <w:rFonts w:ascii="Arial Narrow" w:hAnsi="Arial Narrow"/>
                <w:b/>
              </w:rPr>
            </w:pPr>
            <w:r>
              <w:rPr>
                <w:rFonts w:ascii="Arial Narrow" w:hAnsi="Arial Narrow"/>
                <w:b/>
              </w:rPr>
              <w:t>¿Es capaz de nombrar correctamente la sucesión numérica?7</w:t>
            </w:r>
          </w:p>
          <w:p w:rsidR="00AD0E65" w:rsidRPr="00EB5828" w:rsidRDefault="00AD0E65">
            <w:pPr>
              <w:cnfStyle w:val="000000100000"/>
              <w:rPr>
                <w:rFonts w:ascii="Arial Narrow" w:hAnsi="Arial Narrow"/>
                <w:b/>
              </w:rPr>
            </w:pPr>
            <w:r>
              <w:rPr>
                <w:rFonts w:ascii="Arial Narrow" w:hAnsi="Arial Narrow"/>
                <w:b/>
              </w:rPr>
              <w:t>¿ Tiene problemas con algún número en concreto?</w:t>
            </w:r>
          </w:p>
        </w:tc>
      </w:tr>
      <w:tr w:rsidR="00AD3539" w:rsidRPr="00EB5828" w:rsidTr="00EB5828">
        <w:tc>
          <w:tcPr>
            <w:cnfStyle w:val="001000000000"/>
            <w:tcW w:w="1809" w:type="dxa"/>
          </w:tcPr>
          <w:p w:rsidR="00AD3539" w:rsidRPr="00EB5828" w:rsidRDefault="00AD3539">
            <w:pPr>
              <w:rPr>
                <w:rFonts w:ascii="Arial Narrow" w:hAnsi="Arial Narrow"/>
              </w:rPr>
            </w:pPr>
            <w:r>
              <w:rPr>
                <w:rFonts w:ascii="Arial Narrow" w:hAnsi="Arial Narrow"/>
              </w:rPr>
              <w:t>EXPERIENCIA</w:t>
            </w:r>
          </w:p>
        </w:tc>
        <w:tc>
          <w:tcPr>
            <w:tcW w:w="6835" w:type="dxa"/>
          </w:tcPr>
          <w:p w:rsidR="00AD3539" w:rsidRDefault="00AD3539">
            <w:pPr>
              <w:cnfStyle w:val="000000000000"/>
              <w:rPr>
                <w:rFonts w:ascii="Arial Narrow" w:hAnsi="Arial Narrow"/>
                <w:b/>
              </w:rPr>
            </w:pPr>
            <w:r>
              <w:rPr>
                <w:rFonts w:ascii="Arial Narrow" w:hAnsi="Arial Narrow"/>
                <w:b/>
              </w:rPr>
              <w:t>La actividad ha sido muy motivadora para el grupo clase, se han encontrado algunas dificultades en algunos números trabajados en la actividad de la recta numérica, en cuanto a la actividades relacionadas  con juntos patrones decir que ha ido muy bien y el resultado ha sido positivo.</w:t>
            </w:r>
          </w:p>
        </w:tc>
      </w:tr>
    </w:tbl>
    <w:p w:rsidR="008D2FF5" w:rsidRPr="00EB5828" w:rsidRDefault="008D2FF5">
      <w:pPr>
        <w:rPr>
          <w:rFonts w:ascii="Arial Narrow" w:hAnsi="Arial Narrow"/>
          <w:b/>
        </w:rPr>
      </w:pPr>
    </w:p>
    <w:sectPr w:rsidR="008D2FF5" w:rsidRPr="00EB5828" w:rsidSect="008D2F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B5828"/>
    <w:rsid w:val="0011797F"/>
    <w:rsid w:val="00533E82"/>
    <w:rsid w:val="00691940"/>
    <w:rsid w:val="006F5D38"/>
    <w:rsid w:val="00733CF6"/>
    <w:rsid w:val="008A07F6"/>
    <w:rsid w:val="008D2FF5"/>
    <w:rsid w:val="009060C7"/>
    <w:rsid w:val="00AD0E65"/>
    <w:rsid w:val="00AD3539"/>
    <w:rsid w:val="00B22494"/>
    <w:rsid w:val="00C77BCB"/>
    <w:rsid w:val="00D66D2B"/>
    <w:rsid w:val="00EB5828"/>
    <w:rsid w:val="00EB5922"/>
    <w:rsid w:val="00ED63F6"/>
    <w:rsid w:val="00F56D34"/>
    <w:rsid w:val="00FE2C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EB58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1-nfasis5">
    <w:name w:val="Medium Grid 1 Accent 5"/>
    <w:basedOn w:val="Tablanormal"/>
    <w:uiPriority w:val="67"/>
    <w:rsid w:val="00EB582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rsid w:val="00EB582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351</Words>
  <Characters>1933</Characters>
  <Application>Microsoft Office Word</Application>
  <DocSecurity>0</DocSecurity>
  <Lines>16</Lines>
  <Paragraphs>4</Paragraphs>
  <ScaleCrop>false</ScaleCrop>
  <Company>TOSHIBA</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silvia martos fernandez</cp:lastModifiedBy>
  <cp:revision>11</cp:revision>
  <dcterms:created xsi:type="dcterms:W3CDTF">2018-03-03T16:27:00Z</dcterms:created>
  <dcterms:modified xsi:type="dcterms:W3CDTF">2018-03-14T15:14:00Z</dcterms:modified>
</cp:coreProperties>
</file>