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0"/>
        <w:gridCol w:w="3550"/>
        <w:gridCol w:w="3539"/>
      </w:tblGrid>
      <w:tr w:rsidR="00BF04B1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8A10C9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BF04B1" w:rsidRDefault="00BF04B1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3"/>
        <w:gridCol w:w="2870"/>
        <w:gridCol w:w="844"/>
        <w:gridCol w:w="2666"/>
      </w:tblGrid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COMUNIDADES DE APRENDIZAJE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Default="008A10C9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>Centro educativo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lang w:val="es-ES"/>
              </w:rPr>
              <w:t xml:space="preserve">CEIP. </w:t>
            </w:r>
            <w:r>
              <w:rPr>
                <w:rFonts w:ascii="Arial" w:hAnsi="Arial"/>
                <w:lang w:val="es-ES"/>
              </w:rPr>
              <w:t>Virgen del Mar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Coordinador/a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Rosa María Martínez Valera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Fecha</w:t>
            </w:r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6A4C56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12</w:t>
            </w:r>
            <w:r w:rsidR="00606A6A">
              <w:rPr>
                <w:rFonts w:ascii="Arial" w:hAnsi="Arial"/>
                <w:lang w:val="es-ES"/>
              </w:rPr>
              <w:t>-</w:t>
            </w:r>
            <w:r w:rsidR="00C643E6">
              <w:rPr>
                <w:rFonts w:ascii="Arial" w:hAnsi="Arial"/>
                <w:lang w:val="es-ES"/>
              </w:rPr>
              <w:t>02</w:t>
            </w:r>
            <w:r w:rsidR="00124B03">
              <w:rPr>
                <w:rFonts w:ascii="Arial" w:hAnsi="Arial"/>
                <w:lang w:val="es-ES"/>
              </w:rPr>
              <w:t>-2018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b/>
                <w:lang w:val="es-ES"/>
              </w:rPr>
              <w:t>Hora</w:t>
            </w:r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AC731E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16:00 – 18</w:t>
            </w:r>
            <w:r w:rsidR="009D5477">
              <w:rPr>
                <w:rFonts w:ascii="Arial" w:hAnsi="Arial"/>
                <w:lang w:val="es-ES"/>
              </w:rPr>
              <w:t>:00</w:t>
            </w:r>
          </w:p>
        </w:tc>
      </w:tr>
    </w:tbl>
    <w:p w:rsidR="00BF04B1" w:rsidRPr="009D5477" w:rsidRDefault="00BF04B1">
      <w:pPr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2F43C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Asistentes:</w:t>
      </w:r>
      <w:r w:rsidR="002F43C7">
        <w:rPr>
          <w:rFonts w:ascii="Arial" w:hAnsi="Arial"/>
          <w:b/>
          <w:lang w:val="es-ES"/>
        </w:rPr>
        <w:t xml:space="preserve"> 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Fátima Cano  Ortega, Mª  Teresa Galán  Cardoso, Patricia Gómez Delgado, Rosa Mª Martínez Valera, Mª de la  O Pérez Calvo  Herrera, Encarnación Pozo </w:t>
      </w:r>
      <w:r w:rsidR="00A41DDA">
        <w:rPr>
          <w:rFonts w:ascii="Arial" w:hAnsi="Arial" w:cs="Arial"/>
          <w:sz w:val="22"/>
          <w:szCs w:val="22"/>
          <w:lang w:val="es-ES"/>
        </w:rPr>
        <w:t xml:space="preserve">González, Blanca  Mª  Ramírez  </w:t>
      </w:r>
      <w:r w:rsidR="002F43C7" w:rsidRPr="008D3449">
        <w:rPr>
          <w:rFonts w:ascii="Arial" w:hAnsi="Arial" w:cs="Arial"/>
          <w:sz w:val="22"/>
          <w:szCs w:val="22"/>
          <w:lang w:val="es-ES"/>
        </w:rPr>
        <w:t>Ru</w:t>
      </w:r>
      <w:r w:rsidR="00606A6A">
        <w:rPr>
          <w:rFonts w:ascii="Arial" w:hAnsi="Arial" w:cs="Arial"/>
          <w:sz w:val="22"/>
          <w:szCs w:val="22"/>
          <w:lang w:val="es-ES"/>
        </w:rPr>
        <w:t>íz, Francisco Javier Rico Gómez y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 Patricia Romay Medina.</w:t>
      </w: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124B03" w:rsidRDefault="008A10C9" w:rsidP="00124B03">
      <w:pPr>
        <w:tabs>
          <w:tab w:val="left" w:pos="3540"/>
        </w:tabs>
        <w:rPr>
          <w:rFonts w:ascii="Arial" w:hAnsi="Arial"/>
          <w:b/>
          <w:lang w:val="es-ES"/>
        </w:rPr>
      </w:pPr>
      <w:r w:rsidRPr="009D5477">
        <w:rPr>
          <w:rFonts w:ascii="Arial" w:hAnsi="Arial"/>
          <w:b/>
          <w:lang w:val="es-ES"/>
        </w:rPr>
        <w:t>Puntos abordados:</w:t>
      </w:r>
    </w:p>
    <w:p w:rsidR="00606A6A" w:rsidRDefault="00124B03" w:rsidP="00124B03">
      <w:pPr>
        <w:tabs>
          <w:tab w:val="left" w:pos="567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ab/>
      </w:r>
    </w:p>
    <w:p w:rsidR="00F37F39" w:rsidRDefault="00606A6A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832263" w:rsidRPr="00124B03">
        <w:rPr>
          <w:rFonts w:ascii="Arial" w:hAnsi="Arial" w:cs="Arial"/>
          <w:sz w:val="22"/>
          <w:szCs w:val="22"/>
          <w:lang w:val="es-ES_tradnl"/>
        </w:rPr>
        <w:t>En el</w:t>
      </w:r>
      <w:r w:rsidR="00832263" w:rsidRPr="00124B0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32263" w:rsidRPr="00124B03">
        <w:rPr>
          <w:rFonts w:ascii="Arial" w:hAnsi="Arial" w:cs="Arial"/>
          <w:sz w:val="22"/>
          <w:szCs w:val="22"/>
          <w:lang w:val="es-ES"/>
        </w:rPr>
        <w:t>día de la fecha, se reúnen los miembros del claustro de profesorado citados anteriormente, para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hacer</w:t>
      </w:r>
      <w:r>
        <w:rPr>
          <w:rFonts w:ascii="Arial" w:hAnsi="Arial" w:cs="Arial"/>
          <w:sz w:val="22"/>
          <w:szCs w:val="22"/>
          <w:lang w:val="es-ES_tradnl"/>
        </w:rPr>
        <w:t xml:space="preserve"> una puesta en común de los</w:t>
      </w:r>
      <w:r w:rsidR="008F7461">
        <w:rPr>
          <w:rFonts w:ascii="Arial" w:hAnsi="Arial" w:cs="Arial"/>
          <w:sz w:val="22"/>
          <w:szCs w:val="22"/>
          <w:lang w:val="es-ES_tradnl"/>
        </w:rPr>
        <w:t xml:space="preserve"> apartados trabajado</w:t>
      </w:r>
      <w:r w:rsidR="004B046C">
        <w:rPr>
          <w:rFonts w:ascii="Arial" w:hAnsi="Arial" w:cs="Arial"/>
          <w:sz w:val="22"/>
          <w:szCs w:val="22"/>
          <w:lang w:val="es-ES_tradnl"/>
        </w:rPr>
        <w:t xml:space="preserve">s en grupos la semana anterior, concretamente los referidos a las </w:t>
      </w:r>
      <w:r w:rsidR="004B046C">
        <w:rPr>
          <w:rFonts w:ascii="Arial" w:hAnsi="Arial" w:cs="Arial"/>
          <w:sz w:val="22"/>
          <w:szCs w:val="22"/>
          <w:lang w:val="es-ES"/>
        </w:rPr>
        <w:t>características del centro y</w:t>
      </w:r>
      <w:r w:rsidR="006F5675">
        <w:rPr>
          <w:rFonts w:ascii="Arial" w:hAnsi="Arial" w:cs="Arial"/>
          <w:sz w:val="22"/>
          <w:szCs w:val="22"/>
          <w:lang w:val="es-ES"/>
        </w:rPr>
        <w:t xml:space="preserve"> del entorno en la actualidad, </w:t>
      </w:r>
      <w:r w:rsidR="004B046C">
        <w:rPr>
          <w:rFonts w:ascii="Arial" w:hAnsi="Arial" w:cs="Arial"/>
          <w:sz w:val="22"/>
          <w:szCs w:val="22"/>
          <w:lang w:val="es-ES"/>
        </w:rPr>
        <w:t xml:space="preserve">cómo se organizará el centro con </w:t>
      </w:r>
      <w:r w:rsidR="006F5675">
        <w:rPr>
          <w:rFonts w:ascii="Arial" w:hAnsi="Arial" w:cs="Arial"/>
          <w:sz w:val="22"/>
          <w:szCs w:val="22"/>
          <w:lang w:val="es-ES"/>
        </w:rPr>
        <w:t>este cambio que pretendemos dar, la formación necesaria tanto del centro como de las familias para adaptarnos al cambio y analizar los factores y ámbitos prioritarios de intervención socio – educativa para el desarrollo del currículum.</w:t>
      </w:r>
    </w:p>
    <w:p w:rsidR="00376F5D" w:rsidRDefault="00376F5D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F5675" w:rsidRPr="006F5675" w:rsidRDefault="006F5675" w:rsidP="00B010C8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4.- </w:t>
      </w:r>
      <w:r w:rsidRPr="006F5675">
        <w:rPr>
          <w:rFonts w:ascii="Arial" w:hAnsi="Arial" w:cs="Arial"/>
          <w:sz w:val="22"/>
          <w:szCs w:val="22"/>
          <w:lang w:val="es-ES"/>
        </w:rPr>
        <w:t>Descripción de las características de la comunidad social o entorno en el que se desarrolla el Proyecto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3574CC" w:rsidRPr="003574CC" w:rsidRDefault="003574CC" w:rsidP="00B010C8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 w:rsidRPr="003574CC">
        <w:rPr>
          <w:rFonts w:ascii="Arial" w:hAnsi="Arial" w:cs="Arial"/>
          <w:sz w:val="22"/>
          <w:szCs w:val="22"/>
          <w:lang w:val="es-ES"/>
        </w:rPr>
        <w:t xml:space="preserve">Nuestro centro es un colegio en el que se imparten las enseñanzas correspondientes a las etapas de Educación Infantil, Educación Primaria y los dos primeros cursos de </w:t>
      </w:r>
      <w:smartTag w:uri="urn:schemas-microsoft-com:office:smarttags" w:element="PersonName">
        <w:smartTagPr>
          <w:attr w:name="ProductID" w:val="la Educaci￳n Secundaria"/>
        </w:smartTagPr>
        <w:r w:rsidRPr="003574CC">
          <w:rPr>
            <w:rFonts w:ascii="Arial" w:hAnsi="Arial" w:cs="Arial"/>
            <w:sz w:val="22"/>
            <w:szCs w:val="22"/>
            <w:lang w:val="es-ES"/>
          </w:rPr>
          <w:t>la Educación Secundaria</w:t>
        </w:r>
      </w:smartTag>
      <w:r w:rsidRPr="003574CC">
        <w:rPr>
          <w:rFonts w:ascii="Arial" w:hAnsi="Arial" w:cs="Arial"/>
          <w:sz w:val="22"/>
          <w:szCs w:val="22"/>
          <w:lang w:val="es-ES"/>
        </w:rPr>
        <w:t xml:space="preserve"> Obligatoria</w:t>
      </w:r>
      <w:r w:rsidRPr="003574CC">
        <w:rPr>
          <w:rFonts w:ascii="Calibri Light" w:hAnsi="Calibri Light" w:cs="Calibri Light"/>
          <w:sz w:val="28"/>
          <w:szCs w:val="28"/>
          <w:lang w:val="es-ES"/>
        </w:rPr>
        <w:t xml:space="preserve">. </w:t>
      </w:r>
      <w:r w:rsidRPr="003574CC">
        <w:rPr>
          <w:rFonts w:ascii="Arial" w:hAnsi="Arial" w:cs="Arial"/>
          <w:sz w:val="22"/>
          <w:szCs w:val="22"/>
          <w:lang w:val="es-ES"/>
        </w:rPr>
        <w:t>En la actualidad contamos c</w:t>
      </w:r>
      <w:r>
        <w:rPr>
          <w:rFonts w:ascii="Arial" w:hAnsi="Arial" w:cs="Arial"/>
          <w:sz w:val="22"/>
          <w:szCs w:val="22"/>
          <w:lang w:val="es-ES"/>
        </w:rPr>
        <w:t>on</w:t>
      </w:r>
      <w:r w:rsidR="00D05D82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61 alumnos/as que provie</w:t>
      </w:r>
      <w:r w:rsidR="00D05D82">
        <w:rPr>
          <w:rFonts w:ascii="Arial" w:hAnsi="Arial" w:cs="Arial"/>
          <w:sz w:val="22"/>
          <w:szCs w:val="22"/>
          <w:lang w:val="es-ES"/>
        </w:rPr>
        <w:t xml:space="preserve">nen de la Barriada de El Portal, las Quinientas y la Sierra de San Cristóbal; y </w:t>
      </w:r>
      <w:r>
        <w:rPr>
          <w:rFonts w:ascii="Arial" w:hAnsi="Arial" w:cs="Arial"/>
          <w:sz w:val="22"/>
          <w:szCs w:val="22"/>
          <w:lang w:val="es-ES"/>
        </w:rPr>
        <w:t>11 maestros/as.</w:t>
      </w:r>
    </w:p>
    <w:p w:rsidR="006F5675" w:rsidRDefault="006F5675" w:rsidP="00B010C8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</w:p>
    <w:p w:rsidR="00D05D82" w:rsidRDefault="00D05D82" w:rsidP="00B010C8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</w:p>
    <w:p w:rsidR="00B010C8" w:rsidRDefault="00B010C8" w:rsidP="00B010C8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5.- Análisis de los factores y ámbitos prioritarios de intervención socio-educativa para el desarrollo del currículum.</w:t>
      </w:r>
    </w:p>
    <w:p w:rsidR="00B010C8" w:rsidRPr="00253206" w:rsidRDefault="00B010C8" w:rsidP="003B37D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53206">
        <w:rPr>
          <w:rFonts w:ascii="Arial" w:hAnsi="Arial" w:cs="Arial"/>
          <w:sz w:val="22"/>
          <w:szCs w:val="22"/>
          <w:lang w:val="es-ES"/>
        </w:rPr>
        <w:t xml:space="preserve">Teniendo en cuenta las características del centro, su entorno más próximo y la peculiaridad de su alumnado, en nuestro centro establecemos tres líneas de intervención que rigen y guían nuestra práctica docente. </w:t>
      </w:r>
    </w:p>
    <w:p w:rsidR="00B010C8" w:rsidRPr="00253206" w:rsidRDefault="00B010C8" w:rsidP="00B010C8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253206">
        <w:rPr>
          <w:rFonts w:ascii="Arial" w:hAnsi="Arial" w:cs="Arial"/>
          <w:color w:val="auto"/>
          <w:sz w:val="22"/>
          <w:szCs w:val="22"/>
          <w:lang w:val="es-ES"/>
        </w:rPr>
        <w:t>Mejora de los resultados académicos de nuestro alumnado.</w:t>
      </w:r>
    </w:p>
    <w:p w:rsidR="00B010C8" w:rsidRPr="00253206" w:rsidRDefault="00B010C8" w:rsidP="00B010C8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253206">
        <w:rPr>
          <w:rFonts w:ascii="Arial" w:hAnsi="Arial" w:cs="Arial"/>
          <w:color w:val="auto"/>
          <w:sz w:val="22"/>
          <w:szCs w:val="22"/>
          <w:lang w:val="es-ES"/>
        </w:rPr>
        <w:t>Establecer un buen clima de convivencia en todo el centro.</w:t>
      </w:r>
    </w:p>
    <w:p w:rsidR="00B010C8" w:rsidRDefault="00B010C8" w:rsidP="00B010C8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253206">
        <w:rPr>
          <w:rFonts w:ascii="Arial" w:hAnsi="Arial" w:cs="Arial"/>
          <w:color w:val="auto"/>
          <w:sz w:val="22"/>
          <w:szCs w:val="22"/>
          <w:lang w:val="es-ES"/>
        </w:rPr>
        <w:t xml:space="preserve">Conseguir la participación continuada de toda la comunidad educativa. </w:t>
      </w:r>
    </w:p>
    <w:p w:rsidR="00D05D82" w:rsidRDefault="00D05D82" w:rsidP="00D05D82">
      <w:p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D05D82" w:rsidRDefault="00D05D82" w:rsidP="00D05D82">
      <w:p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D05D82" w:rsidRPr="00253206" w:rsidRDefault="00D05D82" w:rsidP="00D05D82">
      <w:p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10.- Organización del Centro.</w:t>
      </w:r>
    </w:p>
    <w:p w:rsidR="00D05D82" w:rsidRPr="00D05D82" w:rsidRDefault="00D05D82" w:rsidP="00D05D82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Entre los principales cambios que se han dado en el centro como consecuencia de ir en la línea de convertirse en Comunidad de Aprendizaje están que s</w:t>
      </w:r>
      <w:r w:rsidRPr="00D05D82">
        <w:rPr>
          <w:rFonts w:ascii="Arial" w:hAnsi="Arial" w:cs="Arial"/>
          <w:sz w:val="22"/>
          <w:szCs w:val="22"/>
          <w:lang w:val="es-ES"/>
        </w:rPr>
        <w:t>e ha convertido en un cent</w:t>
      </w:r>
      <w:r>
        <w:rPr>
          <w:rFonts w:ascii="Arial" w:hAnsi="Arial" w:cs="Arial"/>
          <w:sz w:val="22"/>
          <w:szCs w:val="22"/>
          <w:lang w:val="es-ES"/>
        </w:rPr>
        <w:t>ro educativo abierto y dinámico y que han entrado en acción más recursos humanos.</w:t>
      </w:r>
    </w:p>
    <w:p w:rsidR="00D05D82" w:rsidRPr="00D05D82" w:rsidRDefault="00D05D82" w:rsidP="00D05D82">
      <w:pPr>
        <w:tabs>
          <w:tab w:val="left" w:pos="567"/>
        </w:tabs>
        <w:ind w:left="564"/>
        <w:rPr>
          <w:rFonts w:ascii="Arial" w:hAnsi="Arial" w:cs="Arial"/>
          <w:sz w:val="22"/>
          <w:szCs w:val="22"/>
          <w:lang w:val="es-ES"/>
        </w:rPr>
      </w:pPr>
    </w:p>
    <w:p w:rsidR="003B37DB" w:rsidRDefault="003B37DB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3B37DB" w:rsidRDefault="003B37DB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3B37DB" w:rsidRDefault="003B37DB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F37F39" w:rsidRDefault="00D05D82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11.- Formación del Centro.</w:t>
      </w:r>
    </w:p>
    <w:p w:rsidR="00D05D82" w:rsidRDefault="00FD21C0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Queda resumida con las siguientes actividades:</w:t>
      </w:r>
    </w:p>
    <w:p w:rsidR="00FD21C0" w:rsidRDefault="00FD21C0" w:rsidP="00FD21C0">
      <w:pPr>
        <w:pStyle w:val="Prrafodelista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Jornadas provinciales sobre Comunidad de Aprendizaje.</w:t>
      </w:r>
    </w:p>
    <w:p w:rsidR="00FD21C0" w:rsidRDefault="00FD21C0" w:rsidP="00FD21C0">
      <w:pPr>
        <w:pStyle w:val="Prrafodelista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 w:rsidRPr="00FD21C0">
        <w:rPr>
          <w:rFonts w:ascii="Arial" w:hAnsi="Arial" w:cs="Arial"/>
          <w:sz w:val="22"/>
          <w:szCs w:val="22"/>
          <w:lang w:val="es-ES"/>
        </w:rPr>
        <w:t>Curso: “Sensibilización en Comunidades de Aprendizaje”.</w:t>
      </w:r>
    </w:p>
    <w:p w:rsidR="00FD21C0" w:rsidRDefault="00FD21C0" w:rsidP="00FD21C0">
      <w:pPr>
        <w:pStyle w:val="Prrafodelista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Grupo de trabajo: “Actuaciones educativas de éxito en Comunidades de Aprendizaje”.</w:t>
      </w:r>
    </w:p>
    <w:p w:rsidR="00FD21C0" w:rsidRPr="00FD21C0" w:rsidRDefault="00FD21C0" w:rsidP="00FD21C0">
      <w:pPr>
        <w:pStyle w:val="Prrafodelista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Formación en Centros: “Comunidades de Aprendizaje”.</w:t>
      </w:r>
    </w:p>
    <w:p w:rsidR="00FD21C0" w:rsidRPr="00FD21C0" w:rsidRDefault="00FD21C0" w:rsidP="00FD21C0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D05D82" w:rsidRDefault="00D05D82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D05D82" w:rsidRDefault="00D05D82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12.- Formación de las familias.</w:t>
      </w:r>
    </w:p>
    <w:p w:rsidR="003B37DB" w:rsidRDefault="003B37DB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Las familias son informadas de todos los cambios que se están dando y como pueden implicarse.</w:t>
      </w:r>
    </w:p>
    <w:p w:rsidR="00FD21C0" w:rsidRDefault="00FD21C0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D05D82" w:rsidRDefault="00D05D82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</w:p>
    <w:p w:rsidR="00606A6A" w:rsidRDefault="00606A6A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832263">
        <w:rPr>
          <w:rFonts w:ascii="Arial" w:hAnsi="Arial" w:cs="Arial"/>
          <w:sz w:val="22"/>
          <w:szCs w:val="22"/>
          <w:lang w:val="es-ES_tradnl"/>
        </w:rPr>
        <w:t>A continuación, n</w:t>
      </w:r>
      <w:r>
        <w:rPr>
          <w:rFonts w:ascii="Arial" w:hAnsi="Arial" w:cs="Arial"/>
          <w:sz w:val="22"/>
          <w:szCs w:val="22"/>
          <w:lang w:val="es-ES_tradnl"/>
        </w:rPr>
        <w:t xml:space="preserve">os volvemos a dividir en grupos para </w:t>
      </w:r>
      <w:r w:rsidR="00376F5D">
        <w:rPr>
          <w:rFonts w:ascii="Arial" w:hAnsi="Arial" w:cs="Arial"/>
          <w:sz w:val="22"/>
          <w:szCs w:val="22"/>
          <w:lang w:val="es-ES_tradnl"/>
        </w:rPr>
        <w:t>buscar fotos de todas las actuaciones realizadas hasta el momento para adjuntarlas en el anexo, así como actas donde se recojan las reuniones celebradas donde se di</w:t>
      </w:r>
      <w:r w:rsidR="003B37DB">
        <w:rPr>
          <w:rFonts w:ascii="Arial" w:hAnsi="Arial" w:cs="Arial"/>
          <w:sz w:val="22"/>
          <w:szCs w:val="22"/>
          <w:lang w:val="es-ES_tradnl"/>
        </w:rPr>
        <w:t>eron el “si” a convertirnos en Comunidad de A</w:t>
      </w:r>
      <w:r w:rsidR="00376F5D">
        <w:rPr>
          <w:rFonts w:ascii="Arial" w:hAnsi="Arial" w:cs="Arial"/>
          <w:sz w:val="22"/>
          <w:szCs w:val="22"/>
          <w:lang w:val="es-ES_tradnl"/>
        </w:rPr>
        <w:t>prendizaje y las firmas con los diferentes colaboradores. Ésta será ya nuestra última parte por elaborar. Por lo que l</w:t>
      </w:r>
      <w:r w:rsidR="00D8686E">
        <w:rPr>
          <w:rFonts w:ascii="Arial" w:hAnsi="Arial" w:cs="Arial"/>
          <w:sz w:val="22"/>
          <w:szCs w:val="22"/>
          <w:lang w:val="es-ES_tradnl"/>
        </w:rPr>
        <w:t>a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semana </w:t>
      </w:r>
      <w:r w:rsidR="00D8686E">
        <w:rPr>
          <w:rFonts w:ascii="Arial" w:hAnsi="Arial" w:cs="Arial"/>
          <w:sz w:val="22"/>
          <w:szCs w:val="22"/>
          <w:lang w:val="es-ES_tradnl"/>
        </w:rPr>
        <w:t>que viene, al igual que ésta, nos reunire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mos de nuevo </w:t>
      </w:r>
      <w:r w:rsidR="00D8686E">
        <w:rPr>
          <w:rFonts w:ascii="Arial" w:hAnsi="Arial" w:cs="Arial"/>
          <w:sz w:val="22"/>
          <w:szCs w:val="22"/>
          <w:lang w:val="es-ES_tradnl"/>
        </w:rPr>
        <w:t>par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376F5D">
        <w:rPr>
          <w:rFonts w:ascii="Arial" w:hAnsi="Arial" w:cs="Arial"/>
          <w:sz w:val="22"/>
          <w:szCs w:val="22"/>
          <w:lang w:val="es-ES_tradnl"/>
        </w:rPr>
        <w:t>seleccionar aquellas f</w:t>
      </w:r>
      <w:r w:rsidR="00EB5777">
        <w:rPr>
          <w:rFonts w:ascii="Arial" w:hAnsi="Arial" w:cs="Arial"/>
          <w:sz w:val="22"/>
          <w:szCs w:val="22"/>
          <w:lang w:val="es-ES_tradnl"/>
        </w:rPr>
        <w:t xml:space="preserve">otos que consideremos oportunas y maquetaremos el proyecto que entregaremos para ver si nos reconocen como centro </w:t>
      </w:r>
      <w:r w:rsidR="003B37DB">
        <w:rPr>
          <w:rFonts w:ascii="Arial" w:hAnsi="Arial" w:cs="Arial"/>
          <w:sz w:val="22"/>
          <w:szCs w:val="22"/>
          <w:lang w:val="es-ES_tradnl"/>
        </w:rPr>
        <w:t>Comunidad de A</w:t>
      </w:r>
      <w:r w:rsidR="00EB5777">
        <w:rPr>
          <w:rFonts w:ascii="Arial" w:hAnsi="Arial" w:cs="Arial"/>
          <w:sz w:val="22"/>
          <w:szCs w:val="22"/>
          <w:lang w:val="es-ES_tradnl"/>
        </w:rPr>
        <w:t>prendizaje.</w:t>
      </w:r>
    </w:p>
    <w:p w:rsidR="00BF04B1" w:rsidRPr="003F1CE2" w:rsidRDefault="00753520">
      <w:p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 w:rsidRPr="0075352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B37DB" w:rsidRDefault="003B37DB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BF04B1" w:rsidRDefault="008A10C9">
      <w:pPr>
        <w:tabs>
          <w:tab w:val="left" w:pos="3540"/>
        </w:tabs>
        <w:rPr>
          <w:rFonts w:ascii="Arial" w:hAnsi="Arial" w:cs="Arial"/>
          <w:b/>
          <w:lang w:val="es-ES"/>
        </w:rPr>
      </w:pPr>
      <w:r w:rsidRPr="008A10C9">
        <w:rPr>
          <w:rFonts w:ascii="Arial" w:hAnsi="Arial" w:cs="Arial"/>
          <w:b/>
          <w:lang w:val="es-ES"/>
        </w:rPr>
        <w:t>Decisiones acordadas:</w:t>
      </w:r>
    </w:p>
    <w:p w:rsidR="00F25625" w:rsidRDefault="00F25625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644E6B" w:rsidRPr="00644E6B" w:rsidRDefault="004C45EE" w:rsidP="00644E6B">
      <w:pPr>
        <w:pStyle w:val="Prrafodelista"/>
        <w:numPr>
          <w:ilvl w:val="0"/>
          <w:numId w:val="19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la próxima sesión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 w:rsidR="00C643E6">
        <w:rPr>
          <w:rFonts w:ascii="Arial" w:hAnsi="Arial" w:cs="Arial"/>
          <w:sz w:val="22"/>
          <w:szCs w:val="22"/>
          <w:lang w:val="es-ES"/>
        </w:rPr>
        <w:t xml:space="preserve"> que será el 19</w:t>
      </w:r>
      <w:r w:rsidR="00092ADC">
        <w:rPr>
          <w:rFonts w:ascii="Arial" w:hAnsi="Arial" w:cs="Arial"/>
          <w:sz w:val="22"/>
          <w:szCs w:val="22"/>
          <w:lang w:val="es-ES"/>
        </w:rPr>
        <w:t xml:space="preserve"> de febrero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pondremos en común</w:t>
      </w:r>
      <w:r w:rsidR="00376F5D">
        <w:rPr>
          <w:rFonts w:ascii="Arial" w:hAnsi="Arial" w:cs="Arial"/>
          <w:sz w:val="22"/>
          <w:szCs w:val="22"/>
          <w:lang w:val="es-ES"/>
        </w:rPr>
        <w:t xml:space="preserve"> </w:t>
      </w:r>
      <w:r w:rsidR="00EB0319">
        <w:rPr>
          <w:rFonts w:ascii="Arial" w:hAnsi="Arial" w:cs="Arial"/>
          <w:sz w:val="22"/>
          <w:szCs w:val="22"/>
          <w:lang w:val="es-ES"/>
        </w:rPr>
        <w:t xml:space="preserve">lo trabajado en esta sesión por grupos, es decir, lo referente a la implicación de </w:t>
      </w:r>
      <w:r w:rsidR="009E1055">
        <w:rPr>
          <w:rFonts w:ascii="Arial" w:hAnsi="Arial" w:cs="Arial"/>
          <w:sz w:val="22"/>
          <w:szCs w:val="22"/>
          <w:lang w:val="es-ES"/>
        </w:rPr>
        <w:t>las diferentes instituciones que colaboran con nuestro centro</w:t>
      </w:r>
      <w:r w:rsidR="00EB0319">
        <w:rPr>
          <w:rFonts w:ascii="Arial" w:hAnsi="Arial" w:cs="Arial"/>
          <w:sz w:val="22"/>
          <w:szCs w:val="22"/>
          <w:lang w:val="es-ES"/>
        </w:rPr>
        <w:t xml:space="preserve"> y </w:t>
      </w:r>
      <w:r w:rsidR="00376F5D">
        <w:rPr>
          <w:rFonts w:ascii="Arial" w:hAnsi="Arial" w:cs="Arial"/>
          <w:sz w:val="22"/>
          <w:szCs w:val="22"/>
          <w:lang w:val="es-ES"/>
        </w:rPr>
        <w:t>toda la documentación y fotos</w:t>
      </w:r>
      <w:r w:rsidR="00670509">
        <w:rPr>
          <w:rFonts w:ascii="Arial" w:hAnsi="Arial" w:cs="Arial"/>
          <w:sz w:val="22"/>
          <w:szCs w:val="22"/>
          <w:lang w:val="es-ES"/>
        </w:rPr>
        <w:t xml:space="preserve"> </w:t>
      </w:r>
      <w:r w:rsidR="009E1055">
        <w:rPr>
          <w:rFonts w:ascii="Arial" w:hAnsi="Arial" w:cs="Arial"/>
          <w:sz w:val="22"/>
          <w:szCs w:val="22"/>
          <w:lang w:val="es-ES"/>
        </w:rPr>
        <w:t>encontradas. Con esto damos por concluido</w:t>
      </w:r>
      <w:r w:rsidR="00670509">
        <w:rPr>
          <w:rFonts w:ascii="Arial" w:hAnsi="Arial" w:cs="Arial"/>
          <w:sz w:val="22"/>
          <w:szCs w:val="22"/>
          <w:lang w:val="es-ES"/>
        </w:rPr>
        <w:t xml:space="preserve"> </w:t>
      </w:r>
      <w:r w:rsidR="009E1055">
        <w:rPr>
          <w:rFonts w:ascii="Arial" w:hAnsi="Arial" w:cs="Arial"/>
          <w:sz w:val="22"/>
          <w:szCs w:val="22"/>
          <w:lang w:val="es-ES"/>
        </w:rPr>
        <w:t>cada apartado que forma parte de nuestro proyecto.</w:t>
      </w:r>
    </w:p>
    <w:sectPr w:rsidR="00644E6B" w:rsidRPr="00644E6B" w:rsidSect="00E132DD">
      <w:pgSz w:w="11906" w:h="16838"/>
      <w:pgMar w:top="423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DF"/>
    <w:multiLevelType w:val="hybridMultilevel"/>
    <w:tmpl w:val="A76A270A"/>
    <w:lvl w:ilvl="0" w:tplc="78A83C7A">
      <w:start w:val="15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B452C3"/>
    <w:multiLevelType w:val="hybridMultilevel"/>
    <w:tmpl w:val="24B8F41A"/>
    <w:lvl w:ilvl="0" w:tplc="0EB6C8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77C"/>
    <w:multiLevelType w:val="hybridMultilevel"/>
    <w:tmpl w:val="5CA2165A"/>
    <w:lvl w:ilvl="0" w:tplc="FEDE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4D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4F23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AA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A1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6A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0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C8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E1F6A"/>
    <w:multiLevelType w:val="hybridMultilevel"/>
    <w:tmpl w:val="661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8E1"/>
    <w:multiLevelType w:val="hybridMultilevel"/>
    <w:tmpl w:val="C4127488"/>
    <w:lvl w:ilvl="0" w:tplc="F82E8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0DE9"/>
    <w:multiLevelType w:val="hybridMultilevel"/>
    <w:tmpl w:val="98DE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333F"/>
    <w:multiLevelType w:val="hybridMultilevel"/>
    <w:tmpl w:val="7C9CE332"/>
    <w:lvl w:ilvl="0" w:tplc="E3E448E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4A3"/>
    <w:multiLevelType w:val="hybridMultilevel"/>
    <w:tmpl w:val="8376B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37F5"/>
    <w:multiLevelType w:val="hybridMultilevel"/>
    <w:tmpl w:val="01E64208"/>
    <w:lvl w:ilvl="0" w:tplc="9470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C4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3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5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EC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FC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EA7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96087"/>
    <w:multiLevelType w:val="hybridMultilevel"/>
    <w:tmpl w:val="C4F8DA26"/>
    <w:lvl w:ilvl="0" w:tplc="630C2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B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E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3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8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6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66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B6209"/>
    <w:multiLevelType w:val="hybridMultilevel"/>
    <w:tmpl w:val="365CC5D4"/>
    <w:lvl w:ilvl="0" w:tplc="6EC27886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39C1F71"/>
    <w:multiLevelType w:val="hybridMultilevel"/>
    <w:tmpl w:val="FF6A4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5399"/>
    <w:multiLevelType w:val="hybridMultilevel"/>
    <w:tmpl w:val="C58C2E22"/>
    <w:lvl w:ilvl="0" w:tplc="13B43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1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F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845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9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6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4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BC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2194D"/>
    <w:multiLevelType w:val="hybridMultilevel"/>
    <w:tmpl w:val="C3C4BAC6"/>
    <w:lvl w:ilvl="0" w:tplc="EA462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03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7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3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9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87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4D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5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97F66"/>
    <w:multiLevelType w:val="hybridMultilevel"/>
    <w:tmpl w:val="D2721C62"/>
    <w:lvl w:ilvl="0" w:tplc="DC068EF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E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4D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8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7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20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B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10335"/>
    <w:multiLevelType w:val="hybridMultilevel"/>
    <w:tmpl w:val="0C927D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88F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1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3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60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27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84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C5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3705E"/>
    <w:multiLevelType w:val="hybridMultilevel"/>
    <w:tmpl w:val="8550C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CB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4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FB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63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E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0F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6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2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62E4A"/>
    <w:multiLevelType w:val="hybridMultilevel"/>
    <w:tmpl w:val="838C1FA2"/>
    <w:lvl w:ilvl="0" w:tplc="9DC4F23E">
      <w:start w:val="92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D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0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5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8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6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D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42EED"/>
    <w:multiLevelType w:val="hybridMultilevel"/>
    <w:tmpl w:val="814A5410"/>
    <w:lvl w:ilvl="0" w:tplc="CA326EA8">
      <w:start w:val="10"/>
      <w:numFmt w:val="bullet"/>
      <w:lvlText w:val="-"/>
      <w:lvlJc w:val="left"/>
      <w:pPr>
        <w:ind w:left="92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624B186E"/>
    <w:multiLevelType w:val="hybridMultilevel"/>
    <w:tmpl w:val="0C929B6C"/>
    <w:lvl w:ilvl="0" w:tplc="670EFB4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435F7"/>
    <w:multiLevelType w:val="hybridMultilevel"/>
    <w:tmpl w:val="1A6E3832"/>
    <w:lvl w:ilvl="0" w:tplc="CAA01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6010"/>
    <w:multiLevelType w:val="hybridMultilevel"/>
    <w:tmpl w:val="47CA990C"/>
    <w:lvl w:ilvl="0" w:tplc="CB4E2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E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B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1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6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D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B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EB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BA1"/>
    <w:multiLevelType w:val="hybridMultilevel"/>
    <w:tmpl w:val="DF6237E4"/>
    <w:lvl w:ilvl="0" w:tplc="899825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73A35"/>
    <w:multiLevelType w:val="hybridMultilevel"/>
    <w:tmpl w:val="398E5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E2525"/>
    <w:multiLevelType w:val="hybridMultilevel"/>
    <w:tmpl w:val="3AD0A816"/>
    <w:lvl w:ilvl="0" w:tplc="1242E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23"/>
  </w:num>
  <w:num w:numId="5">
    <w:abstractNumId w:val="7"/>
  </w:num>
  <w:num w:numId="6">
    <w:abstractNumId w:val="17"/>
  </w:num>
  <w:num w:numId="7">
    <w:abstractNumId w:val="12"/>
  </w:num>
  <w:num w:numId="8">
    <w:abstractNumId w:val="21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6"/>
  </w:num>
  <w:num w:numId="19">
    <w:abstractNumId w:val="0"/>
  </w:num>
  <w:num w:numId="20">
    <w:abstractNumId w:val="20"/>
  </w:num>
  <w:num w:numId="21">
    <w:abstractNumId w:val="10"/>
  </w:num>
  <w:num w:numId="22">
    <w:abstractNumId w:val="24"/>
  </w:num>
  <w:num w:numId="23">
    <w:abstractNumId w:val="19"/>
  </w:num>
  <w:num w:numId="24">
    <w:abstractNumId w:val="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1"/>
    <w:rsid w:val="000061C3"/>
    <w:rsid w:val="0004221F"/>
    <w:rsid w:val="00061151"/>
    <w:rsid w:val="00092ADC"/>
    <w:rsid w:val="00107091"/>
    <w:rsid w:val="00124B03"/>
    <w:rsid w:val="0016395F"/>
    <w:rsid w:val="00232878"/>
    <w:rsid w:val="00291321"/>
    <w:rsid w:val="002A2F0F"/>
    <w:rsid w:val="002F43C7"/>
    <w:rsid w:val="003574CC"/>
    <w:rsid w:val="00376F5D"/>
    <w:rsid w:val="0038333B"/>
    <w:rsid w:val="00392BF0"/>
    <w:rsid w:val="003B0D1E"/>
    <w:rsid w:val="003B37DB"/>
    <w:rsid w:val="003C53CE"/>
    <w:rsid w:val="003F1CE2"/>
    <w:rsid w:val="004B046C"/>
    <w:rsid w:val="004C45EE"/>
    <w:rsid w:val="004E39BF"/>
    <w:rsid w:val="004F6834"/>
    <w:rsid w:val="00606A6A"/>
    <w:rsid w:val="00644E6B"/>
    <w:rsid w:val="00662310"/>
    <w:rsid w:val="00670509"/>
    <w:rsid w:val="0069720B"/>
    <w:rsid w:val="006A4C56"/>
    <w:rsid w:val="006F182D"/>
    <w:rsid w:val="006F5675"/>
    <w:rsid w:val="00742778"/>
    <w:rsid w:val="00753520"/>
    <w:rsid w:val="00754794"/>
    <w:rsid w:val="00795B9A"/>
    <w:rsid w:val="007B178C"/>
    <w:rsid w:val="007D4EC8"/>
    <w:rsid w:val="00813C0F"/>
    <w:rsid w:val="00832263"/>
    <w:rsid w:val="00854410"/>
    <w:rsid w:val="008927FB"/>
    <w:rsid w:val="008930CC"/>
    <w:rsid w:val="008A10C9"/>
    <w:rsid w:val="008D3449"/>
    <w:rsid w:val="008F7461"/>
    <w:rsid w:val="00964121"/>
    <w:rsid w:val="00990FE7"/>
    <w:rsid w:val="009D5477"/>
    <w:rsid w:val="009E1055"/>
    <w:rsid w:val="00A41DDA"/>
    <w:rsid w:val="00A91EFB"/>
    <w:rsid w:val="00A92B74"/>
    <w:rsid w:val="00AC731E"/>
    <w:rsid w:val="00B010C8"/>
    <w:rsid w:val="00B5536B"/>
    <w:rsid w:val="00BD2780"/>
    <w:rsid w:val="00BF04B1"/>
    <w:rsid w:val="00C10B6E"/>
    <w:rsid w:val="00C17FC5"/>
    <w:rsid w:val="00C525FC"/>
    <w:rsid w:val="00C643E6"/>
    <w:rsid w:val="00CE5CBB"/>
    <w:rsid w:val="00D046FF"/>
    <w:rsid w:val="00D05D82"/>
    <w:rsid w:val="00D8686E"/>
    <w:rsid w:val="00D90F37"/>
    <w:rsid w:val="00D91787"/>
    <w:rsid w:val="00DC19CB"/>
    <w:rsid w:val="00DC24CD"/>
    <w:rsid w:val="00E132DD"/>
    <w:rsid w:val="00E73CA3"/>
    <w:rsid w:val="00EB0319"/>
    <w:rsid w:val="00EB5777"/>
    <w:rsid w:val="00EF74CC"/>
    <w:rsid w:val="00F25625"/>
    <w:rsid w:val="00F37F39"/>
    <w:rsid w:val="00F54B58"/>
    <w:rsid w:val="00F76DFE"/>
    <w:rsid w:val="00F8209C"/>
    <w:rsid w:val="00F85F8B"/>
    <w:rsid w:val="00FD21C0"/>
    <w:rsid w:val="00FE0753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94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1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7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5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9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0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69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6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8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1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3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6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3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3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0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4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568D-54E8-43C8-ABA4-493A531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Profesor</cp:lastModifiedBy>
  <cp:revision>50</cp:revision>
  <cp:lastPrinted>2008-01-01T00:13:00Z</cp:lastPrinted>
  <dcterms:created xsi:type="dcterms:W3CDTF">2016-12-03T11:26:00Z</dcterms:created>
  <dcterms:modified xsi:type="dcterms:W3CDTF">2018-02-24T23:27:00Z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