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F" w:rsidRDefault="0018453E">
      <w:pPr>
        <w:pStyle w:val="Ttulo4"/>
      </w:pPr>
      <w:bookmarkStart w:id="0" w:name="_gjdgxs" w:colFirst="0" w:colLast="0"/>
      <w:bookmarkEnd w:id="0"/>
      <w:r>
        <w:t>Estructura de una tarea.</w:t>
      </w:r>
    </w:p>
    <w:p w:rsidR="00465AFF" w:rsidRDefault="00465AFF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</w:tblGrid>
      <w:tr w:rsidR="00465AFF">
        <w:tc>
          <w:tcPr>
            <w:tcW w:w="802" w:type="dxa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MATERIA: </w:t>
            </w:r>
          </w:p>
        </w:tc>
        <w:tc>
          <w:tcPr>
            <w:tcW w:w="2237" w:type="dxa"/>
            <w:shd w:val="clear" w:color="auto" w:fill="auto"/>
          </w:tcPr>
          <w:p w:rsidR="00465AFF" w:rsidRDefault="007B7C91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Geografía-Historia</w:t>
            </w:r>
          </w:p>
        </w:tc>
        <w:tc>
          <w:tcPr>
            <w:tcW w:w="643" w:type="dxa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CURSO:</w:t>
            </w:r>
          </w:p>
        </w:tc>
        <w:tc>
          <w:tcPr>
            <w:tcW w:w="913" w:type="dxa"/>
            <w:shd w:val="clear" w:color="auto" w:fill="auto"/>
          </w:tcPr>
          <w:p w:rsidR="00465AFF" w:rsidRDefault="007B7C91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2º ESO</w:t>
            </w:r>
          </w:p>
        </w:tc>
        <w:tc>
          <w:tcPr>
            <w:tcW w:w="1709" w:type="dxa"/>
            <w:gridSpan w:val="2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NOMBRE DE LA TAREA:</w:t>
            </w:r>
          </w:p>
        </w:tc>
        <w:tc>
          <w:tcPr>
            <w:tcW w:w="9230" w:type="dxa"/>
            <w:gridSpan w:val="4"/>
            <w:shd w:val="clear" w:color="auto" w:fill="auto"/>
          </w:tcPr>
          <w:p w:rsidR="00465AFF" w:rsidRDefault="007B7C91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España en la Edad Media</w:t>
            </w:r>
          </w:p>
        </w:tc>
      </w:tr>
      <w:tr w:rsidR="00465AFF">
        <w:trPr>
          <w:trHeight w:val="200"/>
        </w:trPr>
        <w:tc>
          <w:tcPr>
            <w:tcW w:w="15534" w:type="dxa"/>
            <w:gridSpan w:val="10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DESCRIPCIÓN DE LA TAREA:</w:t>
            </w:r>
          </w:p>
        </w:tc>
      </w:tr>
      <w:tr w:rsidR="00465AFF">
        <w:trPr>
          <w:trHeight w:val="200"/>
        </w:trPr>
        <w:tc>
          <w:tcPr>
            <w:tcW w:w="15534" w:type="dxa"/>
            <w:gridSpan w:val="10"/>
            <w:shd w:val="clear" w:color="auto" w:fill="auto"/>
          </w:tcPr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65AFF" w:rsidRDefault="007B7C91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Realización por parejas de un catálogo del arte medieval.</w:t>
            </w: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465AFF">
        <w:trPr>
          <w:trHeight w:val="200"/>
        </w:trPr>
        <w:tc>
          <w:tcPr>
            <w:tcW w:w="7767" w:type="dxa"/>
            <w:gridSpan w:val="7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OBJETIVOS:</w:t>
            </w:r>
          </w:p>
        </w:tc>
        <w:tc>
          <w:tcPr>
            <w:tcW w:w="7767" w:type="dxa"/>
            <w:gridSpan w:val="3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CRITERIOS DE EVALUACIÓN:</w:t>
            </w:r>
          </w:p>
        </w:tc>
      </w:tr>
      <w:tr w:rsidR="00465AFF">
        <w:trPr>
          <w:trHeight w:val="180"/>
        </w:trPr>
        <w:tc>
          <w:tcPr>
            <w:tcW w:w="7767" w:type="dxa"/>
            <w:gridSpan w:val="7"/>
            <w:shd w:val="clear" w:color="auto" w:fill="auto"/>
          </w:tcPr>
          <w:p w:rsidR="00465AFF" w:rsidRDefault="007B7C91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Comparar y analizar las d</w:t>
            </w:r>
            <w:r w:rsidR="00571B5B">
              <w:rPr>
                <w:rFonts w:ascii="Calibri" w:eastAsia="Calibri" w:hAnsi="Calibri" w:cs="Calibri"/>
                <w:b/>
                <w:sz w:val="16"/>
                <w:szCs w:val="16"/>
              </w:rPr>
              <w:t>istintas manifestaciones artísticas existentes a lo largo de la historia, contextualizadas en el medio social y cultural de cada momento, por medio del conocimiento de los elementos, técnicas y funcionalidad del arte.</w:t>
            </w: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p w:rsidR="00465AFF" w:rsidRDefault="00571B5B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29. Comprender las funciones diversas del arte</w:t>
            </w:r>
            <w:r w:rsidR="002E258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en la Edad Media, valorando la importancia de su conservación y puesta en valor.</w:t>
            </w:r>
          </w:p>
        </w:tc>
      </w:tr>
      <w:tr w:rsidR="00465AFF">
        <w:trPr>
          <w:trHeight w:val="200"/>
        </w:trPr>
        <w:tc>
          <w:tcPr>
            <w:tcW w:w="7767" w:type="dxa"/>
            <w:gridSpan w:val="7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COMPETENCIAS CLAVE:</w:t>
            </w:r>
          </w:p>
        </w:tc>
        <w:tc>
          <w:tcPr>
            <w:tcW w:w="7767" w:type="dxa"/>
            <w:gridSpan w:val="3"/>
            <w:shd w:val="clear" w:color="auto" w:fill="E6E6FF"/>
          </w:tcPr>
          <w:p w:rsidR="00465AFF" w:rsidRDefault="0018453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ESTÁNDARES DE APRENDIZAJE:</w:t>
            </w:r>
          </w:p>
        </w:tc>
      </w:tr>
      <w:tr w:rsidR="00465AFF" w:rsidRPr="002E2580">
        <w:trPr>
          <w:trHeight w:val="180"/>
        </w:trPr>
        <w:tc>
          <w:tcPr>
            <w:tcW w:w="7767" w:type="dxa"/>
            <w:gridSpan w:val="7"/>
            <w:shd w:val="clear" w:color="auto" w:fill="auto"/>
          </w:tcPr>
          <w:p w:rsidR="00465AFF" w:rsidRPr="002E2580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:rsidR="00465AFF" w:rsidRPr="002E2580" w:rsidRDefault="00DA3785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CSC, CCL</w:t>
            </w:r>
            <w:r w:rsidR="002E2580" w:rsidRPr="002E2580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, CEC,CD, CAA,SIEP.</w:t>
            </w:r>
          </w:p>
          <w:p w:rsidR="00465AFF" w:rsidRPr="002E2580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:rsidR="00465AFF" w:rsidRPr="002E2580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p w:rsidR="00465AFF" w:rsidRPr="002E2580" w:rsidRDefault="002E2580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E2580">
              <w:rPr>
                <w:rFonts w:ascii="Calibri" w:eastAsia="Calibri" w:hAnsi="Calibri" w:cs="Calibri"/>
                <w:b/>
                <w:sz w:val="16"/>
                <w:szCs w:val="16"/>
              </w:rPr>
              <w:t>29.1. Describe las características del arte rom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ánico y gótico.</w:t>
            </w:r>
          </w:p>
        </w:tc>
      </w:tr>
      <w:tr w:rsidR="00465AFF">
        <w:tc>
          <w:tcPr>
            <w:tcW w:w="4853" w:type="dxa"/>
            <w:gridSpan w:val="5"/>
            <w:shd w:val="clear" w:color="auto" w:fill="E6E6FF"/>
            <w:vAlign w:val="center"/>
          </w:tcPr>
          <w:p w:rsidR="00465AFF" w:rsidRDefault="0018453E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Actividades</w:t>
            </w:r>
          </w:p>
        </w:tc>
        <w:tc>
          <w:tcPr>
            <w:tcW w:w="4853" w:type="dxa"/>
            <w:gridSpan w:val="3"/>
            <w:shd w:val="clear" w:color="auto" w:fill="E6E6FF"/>
            <w:vAlign w:val="center"/>
          </w:tcPr>
          <w:p w:rsidR="00465AFF" w:rsidRDefault="0018453E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Ejercicios</w:t>
            </w:r>
          </w:p>
        </w:tc>
        <w:tc>
          <w:tcPr>
            <w:tcW w:w="2914" w:type="dxa"/>
            <w:shd w:val="clear" w:color="auto" w:fill="E6E6FF"/>
            <w:vAlign w:val="center"/>
          </w:tcPr>
          <w:p w:rsidR="00465AFF" w:rsidRDefault="0018453E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Procesos cognitivos</w:t>
            </w:r>
          </w:p>
        </w:tc>
        <w:tc>
          <w:tcPr>
            <w:tcW w:w="2914" w:type="dxa"/>
            <w:shd w:val="clear" w:color="auto" w:fill="E6E6FF"/>
            <w:vAlign w:val="center"/>
          </w:tcPr>
          <w:p w:rsidR="00465AFF" w:rsidRDefault="0018453E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Contextos</w:t>
            </w:r>
          </w:p>
        </w:tc>
      </w:tr>
      <w:tr w:rsidR="00465AFF">
        <w:tc>
          <w:tcPr>
            <w:tcW w:w="4853" w:type="dxa"/>
            <w:gridSpan w:val="5"/>
          </w:tcPr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65AFF" w:rsidRDefault="002E2580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Estudio de las principales manifestaciones artísticas de la Edad Media en la ciudad.</w:t>
            </w: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:rsidR="00465AFF" w:rsidRDefault="002E2580" w:rsidP="002E2580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Señalar las características del arte medieval.</w:t>
            </w:r>
          </w:p>
          <w:p w:rsidR="002E2580" w:rsidRDefault="002E2580" w:rsidP="002E2580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Analizar a través de imágenes de internet las principales obras del arte medieval.</w:t>
            </w:r>
          </w:p>
          <w:p w:rsidR="002E2580" w:rsidRDefault="00DA3785" w:rsidP="002E2580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Realizar un cuadro</w:t>
            </w:r>
            <w:r w:rsidR="002E2580">
              <w:rPr>
                <w:rFonts w:ascii="Calibri" w:eastAsia="Calibri" w:hAnsi="Calibri" w:cs="Calibri"/>
                <w:sz w:val="16"/>
                <w:szCs w:val="16"/>
              </w:rPr>
              <w:t xml:space="preserve"> con todos los elementos anteriores.</w:t>
            </w:r>
          </w:p>
          <w:p w:rsidR="002E2580" w:rsidRDefault="002E2580" w:rsidP="0045730A">
            <w:pPr>
              <w:pStyle w:val="normal0"/>
              <w:spacing w:after="0"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:rsidR="00465AFF" w:rsidRDefault="008048E6" w:rsidP="008048E6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Reflexivo, analítico, crítico, sistémico, analógico.</w:t>
            </w:r>
          </w:p>
          <w:p w:rsidR="008048E6" w:rsidRDefault="008048E6" w:rsidP="0045730A">
            <w:pPr>
              <w:pStyle w:val="normal0"/>
              <w:spacing w:after="0"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:rsidR="00465AFF" w:rsidRDefault="007D5D8E" w:rsidP="008048E6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Primario.</w:t>
            </w:r>
          </w:p>
          <w:p w:rsidR="007D5D8E" w:rsidRDefault="007D5D8E" w:rsidP="008048E6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Secundario.</w:t>
            </w:r>
          </w:p>
          <w:p w:rsidR="007D5D8E" w:rsidRDefault="007D5D8E" w:rsidP="008048E6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Terciario.</w:t>
            </w:r>
          </w:p>
        </w:tc>
      </w:tr>
      <w:tr w:rsidR="00465AFF">
        <w:tc>
          <w:tcPr>
            <w:tcW w:w="4853" w:type="dxa"/>
            <w:gridSpan w:val="5"/>
          </w:tcPr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65AFF" w:rsidRDefault="00465AF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:rsidR="00465AFF" w:rsidRDefault="0045730A" w:rsidP="0045730A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Definir: Bóveda de cañón, bóveda de crucería, arco apuntad0, arco de medio punto, rosetón, vidriera, arbotante, contrafuerte, pináculo , transepto, ábside, crucero, arquivoltas, jambas, parteluz, temple, óleo.</w:t>
            </w:r>
          </w:p>
        </w:tc>
        <w:tc>
          <w:tcPr>
            <w:tcW w:w="2914" w:type="dxa"/>
          </w:tcPr>
          <w:p w:rsidR="00465AFF" w:rsidRDefault="0045730A" w:rsidP="007D5D8E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Reflexivo, sistémico.</w:t>
            </w:r>
          </w:p>
        </w:tc>
        <w:tc>
          <w:tcPr>
            <w:tcW w:w="2914" w:type="dxa"/>
          </w:tcPr>
          <w:p w:rsidR="00465AFF" w:rsidRDefault="007D5D8E" w:rsidP="007D5D8E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Secundario.</w:t>
            </w:r>
          </w:p>
        </w:tc>
      </w:tr>
    </w:tbl>
    <w:p w:rsidR="00465AFF" w:rsidRDefault="00465AFF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sectPr w:rsidR="00465AFF" w:rsidSect="00465AFF">
      <w:headerReference w:type="default" r:id="rId7"/>
      <w:pgSz w:w="16840" w:h="1190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71" w:rsidRDefault="00A61571" w:rsidP="00465AFF">
      <w:pPr>
        <w:spacing w:after="0"/>
      </w:pPr>
      <w:r>
        <w:separator/>
      </w:r>
    </w:p>
  </w:endnote>
  <w:endnote w:type="continuationSeparator" w:id="1">
    <w:p w:rsidR="00A61571" w:rsidRDefault="00A61571" w:rsidP="00465A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71" w:rsidRDefault="00A61571" w:rsidP="00465AFF">
      <w:pPr>
        <w:spacing w:after="0"/>
      </w:pPr>
      <w:r>
        <w:separator/>
      </w:r>
    </w:p>
  </w:footnote>
  <w:footnote w:type="continuationSeparator" w:id="1">
    <w:p w:rsidR="00A61571" w:rsidRDefault="00A61571" w:rsidP="00465A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FF" w:rsidRDefault="0018453E">
    <w:pPr>
      <w:pStyle w:val="normal0"/>
      <w:tabs>
        <w:tab w:val="center" w:pos="4252"/>
        <w:tab w:val="right" w:pos="8504"/>
      </w:tabs>
      <w:spacing w:after="0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7302500</wp:posOffset>
            </wp:positionH>
            <wp:positionV relativeFrom="paragraph">
              <wp:posOffset>-50799</wp:posOffset>
            </wp:positionV>
            <wp:extent cx="2738755" cy="30226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981385" y="3633633"/>
                      <a:ext cx="2729230" cy="29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151.9999694824219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ahoma" w:cs="Tahoma" w:eastAsia="Tahoma" w:hAnsi="Tahoma"/>
                            <w:b w:val="1"/>
                            <w:i w:val="0"/>
                            <w:smallCaps w:val="0"/>
                            <w:strike w:val="0"/>
                            <w:color w:val="008000"/>
                            <w:sz w:val="16"/>
                            <w:vertAlign w:val="baseline"/>
                          </w:rPr>
                          <w:t xml:space="preserve">CONSEJERÍA DE EDUCACIÓN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ahoma" w:cs="Tahoma" w:eastAsia="Tahoma" w:hAnsi="Tahoma"/>
                            <w:b w:val="1"/>
                            <w:i w:val="0"/>
                            <w:smallCaps w:val="0"/>
                            <w:strike w:val="0"/>
                            <w:color w:val="008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ahoma" w:cs="Tahoma" w:eastAsia="Tahoma" w:hAnsi="Tahoma"/>
                            <w:b w:val="1"/>
                            <w:i w:val="0"/>
                            <w:smallCaps w:val="0"/>
                            <w:strike w:val="0"/>
                            <w:color w:val="008000"/>
                            <w:sz w:val="16"/>
                            <w:vertAlign w:val="baseline"/>
                          </w:rPr>
                          <w:t xml:space="preserve">Dirección General de Ordenación Educativa</w:t>
                        </w:r>
                      </w:p>
                    </w:txbxContent>
                  </wps:txbx>
                  <wps:bodyPr anchorCtr="0" anchor="t" bIns="0" lIns="0" spcFirstLastPara="1" rIns="0" wrap="square" tIns="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l="0" t="0" r="0" b="0"/>
              <wp:wrapSquare wrapText="bothSides" distT="0" distB="0" distL="0" distR="0"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228600</wp:posOffset>
          </wp:positionH>
          <wp:positionV relativeFrom="paragraph">
            <wp:posOffset>-55244</wp:posOffset>
          </wp:positionV>
          <wp:extent cx="2148840" cy="1663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834"/>
    <w:multiLevelType w:val="hybridMultilevel"/>
    <w:tmpl w:val="8C04E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FF"/>
    <w:rsid w:val="0018453E"/>
    <w:rsid w:val="002E2580"/>
    <w:rsid w:val="00352EB3"/>
    <w:rsid w:val="0045730A"/>
    <w:rsid w:val="00465AFF"/>
    <w:rsid w:val="00571B5B"/>
    <w:rsid w:val="007B7C91"/>
    <w:rsid w:val="007D5D8E"/>
    <w:rsid w:val="008048E6"/>
    <w:rsid w:val="00A61571"/>
    <w:rsid w:val="00A779F2"/>
    <w:rsid w:val="00D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F2"/>
  </w:style>
  <w:style w:type="paragraph" w:styleId="Ttulo1">
    <w:name w:val="heading 1"/>
    <w:basedOn w:val="normal0"/>
    <w:next w:val="normal0"/>
    <w:rsid w:val="00465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65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5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5AFF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0"/>
    <w:next w:val="normal0"/>
    <w:rsid w:val="00465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65AFF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65AFF"/>
  </w:style>
  <w:style w:type="table" w:customStyle="1" w:styleId="TableNormal">
    <w:name w:val="Table Normal"/>
    <w:rsid w:val="00465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5A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65A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5AFF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2018-04-26T06:33:00Z</dcterms:created>
  <dcterms:modified xsi:type="dcterms:W3CDTF">2018-04-26T14:35:00Z</dcterms:modified>
</cp:coreProperties>
</file>