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69" w:rsidRDefault="00225297" w:rsidP="00B87469">
      <w:pPr>
        <w:rPr>
          <w:b/>
        </w:rPr>
      </w:pPr>
      <w:r>
        <w:rPr>
          <w:b/>
        </w:rPr>
        <w:t>ACTA ENERO, 19</w:t>
      </w:r>
      <w:r w:rsidR="00A324A9">
        <w:rPr>
          <w:b/>
        </w:rPr>
        <w:t>- GRUPO</w:t>
      </w:r>
      <w:r>
        <w:rPr>
          <w:b/>
        </w:rPr>
        <w:t xml:space="preserve"> </w:t>
      </w:r>
      <w:r w:rsidR="00A324A9">
        <w:rPr>
          <w:b/>
        </w:rPr>
        <w:t>FORMACIÓN EN CENTRO</w:t>
      </w:r>
      <w:r w:rsidR="00B87469">
        <w:rPr>
          <w:b/>
        </w:rPr>
        <w:t>.- 2ª REUNIÓN</w:t>
      </w:r>
    </w:p>
    <w:p w:rsidR="00B87469" w:rsidRDefault="00B87469" w:rsidP="00B87469">
      <w:pPr>
        <w:rPr>
          <w:b/>
        </w:rPr>
      </w:pPr>
      <w:r>
        <w:rPr>
          <w:b/>
        </w:rPr>
        <w:t>COORDINCACIÓN Y FORMACIÓN EN EDUCACIÓN PERMANENTE</w:t>
      </w:r>
    </w:p>
    <w:p w:rsidR="00B87469" w:rsidRDefault="00B87469" w:rsidP="00B87469">
      <w:pPr>
        <w:rPr>
          <w:b/>
        </w:rPr>
      </w:pPr>
      <w:r>
        <w:rPr>
          <w:b/>
        </w:rPr>
        <w:t xml:space="preserve">REUNIÓN DE COORDINACIÓN DE FORMACIÓN EN CENTRO DEL </w:t>
      </w:r>
      <w:proofErr w:type="spellStart"/>
      <w:r>
        <w:rPr>
          <w:b/>
        </w:rPr>
        <w:t>SEPer</w:t>
      </w:r>
      <w:proofErr w:type="spellEnd"/>
      <w:r>
        <w:rPr>
          <w:b/>
        </w:rPr>
        <w:t xml:space="preserve"> “La Paz”, </w:t>
      </w:r>
      <w:proofErr w:type="spellStart"/>
      <w:r>
        <w:rPr>
          <w:b/>
        </w:rPr>
        <w:t>SEPer</w:t>
      </w:r>
      <w:proofErr w:type="spellEnd"/>
      <w:r>
        <w:rPr>
          <w:b/>
        </w:rPr>
        <w:t xml:space="preserve"> “La Candelaria”, </w:t>
      </w:r>
      <w:proofErr w:type="spellStart"/>
      <w:r>
        <w:rPr>
          <w:b/>
        </w:rPr>
        <w:t>SEPer</w:t>
      </w:r>
      <w:proofErr w:type="spellEnd"/>
      <w:r>
        <w:rPr>
          <w:b/>
        </w:rPr>
        <w:t xml:space="preserve"> “Curro Jiménez”, </w:t>
      </w:r>
      <w:proofErr w:type="spellStart"/>
      <w:r>
        <w:rPr>
          <w:b/>
        </w:rPr>
        <w:t>SEPer</w:t>
      </w:r>
      <w:proofErr w:type="spellEnd"/>
      <w:r>
        <w:rPr>
          <w:b/>
        </w:rPr>
        <w:t xml:space="preserve"> “Siete Arroyos”, </w:t>
      </w:r>
      <w:proofErr w:type="spellStart"/>
      <w:r>
        <w:rPr>
          <w:b/>
        </w:rPr>
        <w:t>CEPer</w:t>
      </w:r>
      <w:proofErr w:type="spellEnd"/>
      <w:r>
        <w:rPr>
          <w:b/>
        </w:rPr>
        <w:t xml:space="preserve"> “La </w:t>
      </w:r>
      <w:proofErr w:type="spellStart"/>
      <w:r>
        <w:rPr>
          <w:b/>
        </w:rPr>
        <w:t>Madroña</w:t>
      </w:r>
      <w:proofErr w:type="spellEnd"/>
      <w:r>
        <w:rPr>
          <w:b/>
        </w:rPr>
        <w:t xml:space="preserve">”, </w:t>
      </w:r>
      <w:proofErr w:type="spellStart"/>
      <w:r>
        <w:rPr>
          <w:b/>
        </w:rPr>
        <w:t>SEPer</w:t>
      </w:r>
      <w:proofErr w:type="spellEnd"/>
      <w:r>
        <w:rPr>
          <w:b/>
        </w:rPr>
        <w:t xml:space="preserve"> Azahar, </w:t>
      </w:r>
      <w:proofErr w:type="spellStart"/>
      <w:r>
        <w:rPr>
          <w:b/>
        </w:rPr>
        <w:t>SEPer</w:t>
      </w:r>
      <w:proofErr w:type="spellEnd"/>
      <w:r>
        <w:rPr>
          <w:b/>
        </w:rPr>
        <w:t xml:space="preserve"> Clara Campoamor, </w:t>
      </w:r>
      <w:proofErr w:type="spellStart"/>
      <w:r>
        <w:rPr>
          <w:b/>
        </w:rPr>
        <w:t>SEPer</w:t>
      </w:r>
      <w:proofErr w:type="spellEnd"/>
      <w:r>
        <w:rPr>
          <w:b/>
        </w:rPr>
        <w:t xml:space="preserve"> Sierra Norte e  IES Jacarandá</w:t>
      </w:r>
    </w:p>
    <w:p w:rsidR="00B87469" w:rsidRDefault="00A324A9" w:rsidP="00B87469">
      <w:r>
        <w:t>La reunión tuvo</w:t>
      </w:r>
      <w:r w:rsidR="00B87469">
        <w:t xml:space="preserve"> lugar </w:t>
      </w:r>
      <w:r w:rsidR="00B87469" w:rsidRPr="00761114">
        <w:rPr>
          <w:b/>
        </w:rPr>
        <w:t xml:space="preserve">el viernes 19 de enero de 2018, a las 11:300 horas, en el </w:t>
      </w:r>
      <w:proofErr w:type="spellStart"/>
      <w:r w:rsidR="00B87469" w:rsidRPr="00761114">
        <w:rPr>
          <w:b/>
        </w:rPr>
        <w:t>CEPer</w:t>
      </w:r>
      <w:proofErr w:type="spellEnd"/>
      <w:r w:rsidR="00B87469" w:rsidRPr="00761114">
        <w:rPr>
          <w:b/>
        </w:rPr>
        <w:t xml:space="preserve"> Cerro Macareno de San José de la Rinconada</w:t>
      </w:r>
      <w:r>
        <w:t xml:space="preserve">. </w:t>
      </w:r>
    </w:p>
    <w:p w:rsidR="00A324A9" w:rsidRDefault="00A324A9" w:rsidP="00B87469">
      <w:r>
        <w:t xml:space="preserve">A  la reunión también asistió, </w:t>
      </w:r>
      <w:proofErr w:type="spellStart"/>
      <w:r>
        <w:t>Francico</w:t>
      </w:r>
      <w:proofErr w:type="spellEnd"/>
      <w:r>
        <w:t xml:space="preserve"> Manuel Fernández Merino, Asesor de Adultos del CEP de Sevilla. </w:t>
      </w:r>
    </w:p>
    <w:p w:rsidR="00B87469" w:rsidRDefault="00B87469" w:rsidP="00B87469">
      <w:r>
        <w:rPr>
          <w:b/>
        </w:rPr>
        <w:t>Puntos 1</w:t>
      </w:r>
      <w:r>
        <w:t>: Revisión del acta anterior</w:t>
      </w:r>
      <w:r w:rsidR="00A324A9">
        <w:t xml:space="preserve">.- El acta se ha subido a la plataforma “Colabora 3.0”. </w:t>
      </w:r>
    </w:p>
    <w:p w:rsidR="00A324A9" w:rsidRDefault="00B87469" w:rsidP="00B87469">
      <w:r>
        <w:rPr>
          <w:b/>
        </w:rPr>
        <w:t>Punto 2</w:t>
      </w:r>
      <w:proofErr w:type="gramStart"/>
      <w:r>
        <w:t>:  Orden</w:t>
      </w:r>
      <w:proofErr w:type="gramEnd"/>
      <w:r>
        <w:t xml:space="preserve"> de 28 de diciembre de 2017, sobre la ordenación y currículo de la Educación    de Adultos</w:t>
      </w:r>
      <w:r w:rsidR="00A324A9">
        <w:t>.</w:t>
      </w:r>
    </w:p>
    <w:p w:rsidR="00B87469" w:rsidRDefault="00B87469" w:rsidP="00B87469">
      <w:pPr>
        <w:rPr>
          <w:rFonts w:ascii="Verdana" w:hAnsi="Verdana"/>
          <w:color w:val="515151"/>
          <w:sz w:val="16"/>
          <w:szCs w:val="16"/>
          <w:shd w:val="clear" w:color="auto" w:fill="FFFFFF"/>
        </w:rPr>
      </w:pPr>
      <w:r>
        <w:rPr>
          <w:rFonts w:ascii="Verdana" w:hAnsi="Verdana"/>
          <w:color w:val="515151"/>
          <w:sz w:val="16"/>
          <w:szCs w:val="16"/>
          <w:shd w:val="clear" w:color="auto" w:fill="FFFFFF"/>
        </w:rPr>
        <w:t>Artículo 13. Evaluación a la finalización de cada curso.</w:t>
      </w:r>
    </w:p>
    <w:p w:rsidR="00B87469" w:rsidRDefault="00B87469" w:rsidP="00B87469">
      <w:pPr>
        <w:rPr>
          <w:rFonts w:ascii="Verdana" w:hAnsi="Verdana"/>
          <w:color w:val="515151"/>
          <w:sz w:val="16"/>
          <w:szCs w:val="16"/>
          <w:shd w:val="clear" w:color="auto" w:fill="FFFFFF"/>
        </w:rPr>
      </w:pPr>
      <w:r>
        <w:rPr>
          <w:rFonts w:ascii="Verdana" w:hAnsi="Verdana"/>
          <w:color w:val="515151"/>
          <w:sz w:val="16"/>
          <w:szCs w:val="16"/>
          <w:shd w:val="clear" w:color="auto" w:fill="FFFFFF"/>
        </w:rPr>
        <w:t>4. Asimismo, en aplicación de lo establecido en el artículo 20.8 del Real Decreto 1105/2014, de 26 de diciembre, por el que se establece el currículo básico de la Educación Secundaria Obligatoria y del Bachillerato, los centros docentes organizarán una prueba extraordinaria para el alumnado matriculado con un único módulo pendiente de evaluación positiva en uno o varios ámbitos del nivel I o del nivel II para finalizar las enseñanzas correspondientes a la Educación Secundaria Obligatoria. A tal fin, el alumno o la alumna podrá solicitar a la directora o al director del centro docente, durante la segunda quincena del mes de enero, la realización de dicha prueba extraordinaria, que se llevará a cabo durante la primera quincena del mes de febrero.</w:t>
      </w:r>
    </w:p>
    <w:p w:rsidR="00CB571B" w:rsidRDefault="00A324A9" w:rsidP="00B87469">
      <w:r>
        <w:t xml:space="preserve">Se lee el artículo anterior de la Orden, para aclarar el hecho de que los Módulos aprobados en cursos anteriores se conservan en matrículas de cursos posteriores. </w:t>
      </w:r>
    </w:p>
    <w:p w:rsidR="00B87469" w:rsidRDefault="00B87469" w:rsidP="00B87469">
      <w:r w:rsidRPr="00761114">
        <w:rPr>
          <w:b/>
        </w:rPr>
        <w:t>Punto 3:</w:t>
      </w:r>
      <w:r>
        <w:t xml:space="preserve"> Actividades extraescolares</w:t>
      </w:r>
    </w:p>
    <w:p w:rsidR="00465DC3" w:rsidRDefault="00B87469" w:rsidP="00465DC3">
      <w:pPr>
        <w:pStyle w:val="Prrafodelista"/>
        <w:numPr>
          <w:ilvl w:val="0"/>
          <w:numId w:val="1"/>
        </w:numPr>
      </w:pPr>
      <w:r>
        <w:t>Jueves 25 enero: Museo Arqueológico</w:t>
      </w:r>
      <w:r w:rsidR="00A324A9">
        <w:t xml:space="preserve">. Mª Ángeles Puertas ha reservado 30 plazas con guía. Aunque la actividad está programada para el alumnado de ESPA I, asistirán también alumnado de nivel II, relacionado con el centro. </w:t>
      </w:r>
      <w:r w:rsidR="00465DC3">
        <w:t xml:space="preserve">Se han contratado dos guías, cuestan 100 Euros cada una, una la pagará el IES la otra entre todas las secciones. </w:t>
      </w:r>
    </w:p>
    <w:p w:rsidR="00B87469" w:rsidRDefault="00B87469" w:rsidP="00B87469">
      <w:pPr>
        <w:pStyle w:val="Prrafodelista"/>
        <w:numPr>
          <w:ilvl w:val="0"/>
          <w:numId w:val="1"/>
        </w:numPr>
      </w:pPr>
      <w:r>
        <w:t>Jueves 22 febrero “</w:t>
      </w:r>
      <w:proofErr w:type="spellStart"/>
      <w:r>
        <w:t>Cyrano</w:t>
      </w:r>
      <w:proofErr w:type="spellEnd"/>
      <w:r>
        <w:t xml:space="preserve"> de </w:t>
      </w:r>
      <w:proofErr w:type="spellStart"/>
      <w:r>
        <w:t>Bergerac</w:t>
      </w:r>
      <w:proofErr w:type="spellEnd"/>
      <w:r>
        <w:t>”, Lope de Vega</w:t>
      </w:r>
      <w:r w:rsidR="00217D4F">
        <w:t xml:space="preserve">.- Pueden asistir </w:t>
      </w:r>
      <w:proofErr w:type="gramStart"/>
      <w:r w:rsidR="00217D4F">
        <w:t>t</w:t>
      </w:r>
      <w:r w:rsidR="00BF71B5">
        <w:t>odos el alumnado</w:t>
      </w:r>
      <w:proofErr w:type="gramEnd"/>
      <w:r w:rsidR="00BF71B5">
        <w:t xml:space="preserve"> que lo desee.  Durante l</w:t>
      </w:r>
      <w:r w:rsidR="00217D4F">
        <w:t xml:space="preserve">a semana del 5 al 9  de febrero se realizará la reserva. Aquellos centros que deseen asistir deberán tener recogido el dinero con antelación y saber el número exacto de personas que asistirán. </w:t>
      </w:r>
      <w:r w:rsidR="0096490E">
        <w:t xml:space="preserve">El precio de la butaca en el anfiteatro es de 15 Euros, pero con un descuento de grupo del 20%, queda en 12 Euros. </w:t>
      </w:r>
    </w:p>
    <w:p w:rsidR="00B87469" w:rsidRDefault="00B87469" w:rsidP="00B87469">
      <w:pPr>
        <w:pStyle w:val="Prrafodelista"/>
        <w:numPr>
          <w:ilvl w:val="0"/>
          <w:numId w:val="1"/>
        </w:numPr>
      </w:pPr>
      <w:r>
        <w:t>Orientación acadé</w:t>
      </w:r>
      <w:r w:rsidR="00465DC3">
        <w:t xml:space="preserve">mica y profesional.- La semana de Orientación Académica y Profesional se celebra en Brenes la semana del 19 al 23 de febrero. Como esa misma semana vamos al teatro, hemos decidido posponer la actividad hasta el lunes 23 de abril. Sería conveniente que el alumnado enviara con antelación las consultas a la Orientadora. </w:t>
      </w:r>
    </w:p>
    <w:p w:rsidR="00465DC3" w:rsidRDefault="00465DC3" w:rsidP="00B87469">
      <w:pPr>
        <w:rPr>
          <w:b/>
        </w:rPr>
      </w:pPr>
    </w:p>
    <w:p w:rsidR="00465DC3" w:rsidRDefault="00465DC3" w:rsidP="00B87469">
      <w:pPr>
        <w:rPr>
          <w:b/>
        </w:rPr>
      </w:pPr>
    </w:p>
    <w:p w:rsidR="00B87469" w:rsidRDefault="00B87469" w:rsidP="00B87469">
      <w:r>
        <w:rPr>
          <w:b/>
        </w:rPr>
        <w:t>Punto 4</w:t>
      </w:r>
      <w:r>
        <w:t>: Revisión de las movilidades del Erasmus+ y plan de trabajo</w:t>
      </w:r>
    </w:p>
    <w:p w:rsidR="00E82ADD" w:rsidRDefault="007606BF" w:rsidP="00E82ADD">
      <w:pPr>
        <w:pStyle w:val="Prrafodelista"/>
        <w:numPr>
          <w:ilvl w:val="0"/>
          <w:numId w:val="1"/>
        </w:numPr>
      </w:pPr>
      <w:r>
        <w:t>Quedan dos movilidades por asignar de un total de 17 que, en principio, se solicitaron para realizarse en Malta y en Reino Unido.</w:t>
      </w:r>
    </w:p>
    <w:p w:rsidR="0096490E" w:rsidRDefault="00E82ADD" w:rsidP="0096490E">
      <w:pPr>
        <w:pStyle w:val="Prrafodelista"/>
        <w:numPr>
          <w:ilvl w:val="0"/>
          <w:numId w:val="1"/>
        </w:numPr>
      </w:pPr>
      <w:r>
        <w:t>Plan de trabajo</w:t>
      </w:r>
      <w:r w:rsidR="007606BF">
        <w:t xml:space="preserve"> de la sesión</w:t>
      </w:r>
      <w:r w:rsidR="0096490E">
        <w:t xml:space="preserve">: actualización de la </w:t>
      </w:r>
      <w:proofErr w:type="spellStart"/>
      <w:r w:rsidR="0096490E">
        <w:t>Mobility</w:t>
      </w:r>
      <w:proofErr w:type="spellEnd"/>
      <w:r w:rsidR="0096490E">
        <w:t xml:space="preserve"> </w:t>
      </w:r>
      <w:proofErr w:type="spellStart"/>
      <w:r w:rsidR="0096490E">
        <w:t>Tool</w:t>
      </w:r>
      <w:proofErr w:type="spellEnd"/>
      <w:r w:rsidR="0096490E">
        <w:t xml:space="preserve"> y de la documentación en el </w:t>
      </w:r>
      <w:proofErr w:type="spellStart"/>
      <w:r w:rsidR="0096490E">
        <w:t>Dropbox</w:t>
      </w:r>
      <w:proofErr w:type="spellEnd"/>
      <w:r w:rsidR="0096490E">
        <w:t xml:space="preserve">, revisión del informe final para el  centro, primeras ideas para la difusión de las movilidades y de las buenas prácticas. </w:t>
      </w:r>
    </w:p>
    <w:p w:rsidR="00EB316B" w:rsidRDefault="00B87469" w:rsidP="00B87469">
      <w:r>
        <w:rPr>
          <w:b/>
        </w:rPr>
        <w:t>Punto 5</w:t>
      </w:r>
      <w:r>
        <w:t>: Resultados de la 1º evaluación</w:t>
      </w:r>
    </w:p>
    <w:p w:rsidR="00C11DC6" w:rsidRDefault="00C11DC6" w:rsidP="00C11DC6">
      <w:pPr>
        <w:pStyle w:val="Prrafodelista"/>
        <w:numPr>
          <w:ilvl w:val="0"/>
          <w:numId w:val="1"/>
        </w:numPr>
      </w:pPr>
      <w:r>
        <w:t>Nota asistencia</w:t>
      </w:r>
      <w:r w:rsidR="008755B7">
        <w:t>.- En primer lugar se habla sobre la nota de asistencia que envía el profesorado TAE. Durante la primera evaluación se han seguido diferentes criterios a la hora de realizar la calificación. Sería más adecuado que todos siguiéramos el mismo criterio. En este caso se sugiere que todos evaluemos sobre un máximo de 2,5 puntos, ya que enviar la nota con otra escala supondría una reinterpretación de la nota por parte del IES, y no sabemos hasta qué punto esta nota se adecua a las intenciones del profesorado TAE.</w:t>
      </w:r>
    </w:p>
    <w:p w:rsidR="008755B7" w:rsidRDefault="008755B7" w:rsidP="00C11DC6">
      <w:pPr>
        <w:pStyle w:val="Prrafodelista"/>
        <w:numPr>
          <w:ilvl w:val="0"/>
          <w:numId w:val="1"/>
        </w:numPr>
      </w:pPr>
      <w:r>
        <w:t>El número de aprobados y suspensos es el siguiente por nivel:</w:t>
      </w:r>
    </w:p>
    <w:tbl>
      <w:tblPr>
        <w:tblStyle w:val="Tablaconcuadrcula"/>
        <w:tblW w:w="0" w:type="auto"/>
        <w:tblLayout w:type="fixed"/>
        <w:tblLook w:val="04A0"/>
      </w:tblPr>
      <w:tblGrid>
        <w:gridCol w:w="2235"/>
        <w:gridCol w:w="1842"/>
        <w:gridCol w:w="2614"/>
        <w:gridCol w:w="2029"/>
      </w:tblGrid>
      <w:tr w:rsidR="00EB316B" w:rsidTr="00EB316B">
        <w:tc>
          <w:tcPr>
            <w:tcW w:w="2235" w:type="dxa"/>
          </w:tcPr>
          <w:p w:rsidR="00EB316B" w:rsidRDefault="00EB316B" w:rsidP="00B87469"/>
        </w:tc>
        <w:tc>
          <w:tcPr>
            <w:tcW w:w="1842" w:type="dxa"/>
          </w:tcPr>
          <w:p w:rsidR="00EB316B" w:rsidRDefault="00EB316B" w:rsidP="00EB316B">
            <w:r>
              <w:t xml:space="preserve"> COMUNICACIÓN</w:t>
            </w:r>
          </w:p>
        </w:tc>
        <w:tc>
          <w:tcPr>
            <w:tcW w:w="2614" w:type="dxa"/>
          </w:tcPr>
          <w:p w:rsidR="00EB316B" w:rsidRDefault="00EB316B" w:rsidP="00EB316B">
            <w:pPr>
              <w:pStyle w:val="Prrafodelista"/>
            </w:pPr>
            <w:r>
              <w:t>SOCIAL</w:t>
            </w:r>
          </w:p>
        </w:tc>
        <w:tc>
          <w:tcPr>
            <w:tcW w:w="2029" w:type="dxa"/>
          </w:tcPr>
          <w:p w:rsidR="00EB316B" w:rsidRDefault="00EB316B" w:rsidP="00EB316B">
            <w:pPr>
              <w:pStyle w:val="Prrafodelista"/>
            </w:pPr>
            <w:r>
              <w:t>C-T</w:t>
            </w:r>
          </w:p>
        </w:tc>
      </w:tr>
      <w:tr w:rsidR="00EB316B" w:rsidTr="00EB316B">
        <w:tc>
          <w:tcPr>
            <w:tcW w:w="2235" w:type="dxa"/>
          </w:tcPr>
          <w:p w:rsidR="00EB316B" w:rsidRDefault="00EB316B" w:rsidP="00B87469">
            <w:r>
              <w:t>ESPA I (72  alumnos)</w:t>
            </w:r>
          </w:p>
        </w:tc>
        <w:tc>
          <w:tcPr>
            <w:tcW w:w="1842" w:type="dxa"/>
          </w:tcPr>
          <w:p w:rsidR="00EB316B" w:rsidRDefault="00EB316B" w:rsidP="00B87469">
            <w:r>
              <w:t>APRO</w:t>
            </w:r>
            <w:r w:rsidR="00225297">
              <w:t xml:space="preserve">  34/1</w:t>
            </w:r>
          </w:p>
          <w:p w:rsidR="00EB316B" w:rsidRDefault="00EB316B" w:rsidP="00B87469">
            <w:r>
              <w:t>SUS</w:t>
            </w:r>
            <w:r w:rsidR="00225297">
              <w:t xml:space="preserve">  15</w:t>
            </w:r>
          </w:p>
          <w:p w:rsidR="00EB316B" w:rsidRDefault="00EB316B" w:rsidP="00B87469">
            <w:r>
              <w:t>NP</w:t>
            </w:r>
            <w:r w:rsidR="00225297">
              <w:t xml:space="preserve">   23</w:t>
            </w:r>
          </w:p>
        </w:tc>
        <w:tc>
          <w:tcPr>
            <w:tcW w:w="2614" w:type="dxa"/>
          </w:tcPr>
          <w:p w:rsidR="00EB316B" w:rsidRDefault="00EB316B" w:rsidP="00B87469">
            <w:r>
              <w:t xml:space="preserve">APRO </w:t>
            </w:r>
            <w:r w:rsidR="00225297">
              <w:t xml:space="preserve">  37/1</w:t>
            </w:r>
          </w:p>
          <w:p w:rsidR="00EB316B" w:rsidRDefault="00EB316B" w:rsidP="00B87469">
            <w:r>
              <w:t>SUS</w:t>
            </w:r>
            <w:r w:rsidR="00225297">
              <w:t xml:space="preserve">   14</w:t>
            </w:r>
          </w:p>
          <w:p w:rsidR="00EB316B" w:rsidRDefault="00EB316B" w:rsidP="00B87469">
            <w:r>
              <w:t>NP</w:t>
            </w:r>
            <w:r w:rsidR="00225297">
              <w:t xml:space="preserve">  21</w:t>
            </w:r>
          </w:p>
        </w:tc>
        <w:tc>
          <w:tcPr>
            <w:tcW w:w="2029" w:type="dxa"/>
          </w:tcPr>
          <w:p w:rsidR="00EB316B" w:rsidRDefault="00EB316B" w:rsidP="00B87469">
            <w:r>
              <w:t>APRO</w:t>
            </w:r>
            <w:r w:rsidR="00225297">
              <w:t xml:space="preserve">  23/2</w:t>
            </w:r>
          </w:p>
          <w:p w:rsidR="00EB316B" w:rsidRDefault="00EB316B" w:rsidP="00B87469">
            <w:r>
              <w:t>SUS</w:t>
            </w:r>
            <w:r w:rsidR="00225297">
              <w:t xml:space="preserve">  22</w:t>
            </w:r>
          </w:p>
          <w:p w:rsidR="00EB316B" w:rsidRDefault="00EB316B" w:rsidP="00225297">
            <w:pPr>
              <w:tabs>
                <w:tab w:val="center" w:pos="906"/>
              </w:tabs>
            </w:pPr>
            <w:r>
              <w:t>NP</w:t>
            </w:r>
            <w:r w:rsidR="00225297">
              <w:t xml:space="preserve">  27</w:t>
            </w:r>
          </w:p>
        </w:tc>
      </w:tr>
      <w:tr w:rsidR="00EB316B" w:rsidTr="00EB316B">
        <w:tc>
          <w:tcPr>
            <w:tcW w:w="2235" w:type="dxa"/>
          </w:tcPr>
          <w:p w:rsidR="00EB316B" w:rsidRDefault="00EB316B" w:rsidP="00B87469">
            <w:r>
              <w:t>ESPA II  (64 alumnos)</w:t>
            </w:r>
          </w:p>
        </w:tc>
        <w:tc>
          <w:tcPr>
            <w:tcW w:w="1842" w:type="dxa"/>
          </w:tcPr>
          <w:p w:rsidR="00EB316B" w:rsidRDefault="00EB316B" w:rsidP="00B87469">
            <w:r>
              <w:t>APRO 40/ 8 años anteriores</w:t>
            </w:r>
          </w:p>
          <w:p w:rsidR="00EB316B" w:rsidRDefault="00EB316B" w:rsidP="00B87469">
            <w:r>
              <w:t>SUS 6</w:t>
            </w:r>
          </w:p>
          <w:p w:rsidR="00EB316B" w:rsidRDefault="00EB316B" w:rsidP="00B87469">
            <w:r>
              <w:t>NP 18</w:t>
            </w:r>
          </w:p>
        </w:tc>
        <w:tc>
          <w:tcPr>
            <w:tcW w:w="2614" w:type="dxa"/>
          </w:tcPr>
          <w:p w:rsidR="00EB316B" w:rsidRDefault="00EB316B" w:rsidP="00B87469">
            <w:r>
              <w:t>APRO 37/9</w:t>
            </w:r>
          </w:p>
          <w:p w:rsidR="00EB316B" w:rsidRDefault="00EB316B" w:rsidP="00B87469">
            <w:r>
              <w:t>SUS  6</w:t>
            </w:r>
          </w:p>
          <w:p w:rsidR="00EB316B" w:rsidRDefault="00EB316B" w:rsidP="00B87469">
            <w:r>
              <w:t>NP  21</w:t>
            </w:r>
          </w:p>
        </w:tc>
        <w:tc>
          <w:tcPr>
            <w:tcW w:w="2029" w:type="dxa"/>
          </w:tcPr>
          <w:p w:rsidR="00EB316B" w:rsidRDefault="00EB316B" w:rsidP="00B87469">
            <w:r>
              <w:t>APRO  37/ 6</w:t>
            </w:r>
          </w:p>
          <w:p w:rsidR="00EB316B" w:rsidRDefault="00EB316B" w:rsidP="00B87469">
            <w:r>
              <w:t>SUS  13</w:t>
            </w:r>
          </w:p>
          <w:p w:rsidR="00EB316B" w:rsidRDefault="00EB316B" w:rsidP="00B87469">
            <w:r>
              <w:t>NP  14</w:t>
            </w:r>
          </w:p>
        </w:tc>
      </w:tr>
    </w:tbl>
    <w:p w:rsidR="00B87469" w:rsidRDefault="00B87469" w:rsidP="00B87469"/>
    <w:p w:rsidR="0096490E" w:rsidRDefault="008755B7" w:rsidP="00B87469">
      <w:r>
        <w:t xml:space="preserve">Se realiza una valoración de los resultados: </w:t>
      </w:r>
    </w:p>
    <w:p w:rsidR="008755B7" w:rsidRDefault="008755B7" w:rsidP="008755B7">
      <w:pPr>
        <w:pStyle w:val="Prrafodelista"/>
        <w:numPr>
          <w:ilvl w:val="0"/>
          <w:numId w:val="1"/>
        </w:numPr>
      </w:pPr>
      <w:r>
        <w:t xml:space="preserve">El número de aprobados representa a todo aquel alumnado que ha asistido a clase con regularidad, ha enviado las tareas y se ha presentado al examen. Teniendo en cuenta que éste representa el 50% de la nota, es muy difícil suspender si se ha cumplido con </w:t>
      </w:r>
      <w:r w:rsidR="005002F4">
        <w:t xml:space="preserve">todo el proceso metodológico. </w:t>
      </w:r>
    </w:p>
    <w:p w:rsidR="005002F4" w:rsidRDefault="005002F4" w:rsidP="008755B7">
      <w:pPr>
        <w:pStyle w:val="Prrafodelista"/>
        <w:numPr>
          <w:ilvl w:val="0"/>
          <w:numId w:val="1"/>
        </w:numPr>
      </w:pPr>
      <w:r>
        <w:t xml:space="preserve">El alumnado que ha suspendido tiene una explicación muy clara: son alumnos que tienen alguna nota porque has asistido durante algún tiempo al centro (tienen alguna nota de asistencia) o han enviado alguna tarea, pero no se han presentado al examen. </w:t>
      </w:r>
    </w:p>
    <w:p w:rsidR="005002F4" w:rsidRDefault="005002F4" w:rsidP="008755B7">
      <w:pPr>
        <w:pStyle w:val="Prrafodelista"/>
        <w:numPr>
          <w:ilvl w:val="0"/>
          <w:numId w:val="1"/>
        </w:numPr>
      </w:pPr>
      <w:r>
        <w:t>Se sigue constatando que los mayores índices de abandono se dan durante los primeros días o semanas del curso, es por ello</w:t>
      </w:r>
      <w:r w:rsidR="00AB0DD3">
        <w:t xml:space="preserve"> que debemos centrar unas energí</w:t>
      </w:r>
      <w:r>
        <w:t xml:space="preserve">as en este periodo. </w:t>
      </w:r>
    </w:p>
    <w:p w:rsidR="00B87469" w:rsidRDefault="00B87469" w:rsidP="00B87469">
      <w:r>
        <w:rPr>
          <w:b/>
        </w:rPr>
        <w:t>Punto 6</w:t>
      </w:r>
      <w:r>
        <w:t>: Prueba inicial</w:t>
      </w:r>
      <w:r w:rsidR="00635CC3">
        <w:t>: Vida saludable</w:t>
      </w:r>
      <w:r w:rsidR="00AB0DD3">
        <w:t>.</w:t>
      </w:r>
    </w:p>
    <w:p w:rsidR="00AB0DD3" w:rsidRDefault="00AB0DD3" w:rsidP="00B87469">
      <w:r>
        <w:t>Este punto 6 está relacionado c</w:t>
      </w:r>
      <w:r w:rsidR="00BE1136">
        <w:t xml:space="preserve">on el punto anterior. En la reunión anterior se llegó a la conclusión de que </w:t>
      </w:r>
      <w:r w:rsidR="00BB01A0">
        <w:t xml:space="preserve">el vídeo debería tener una temática más conectada a su vida diaria y una continuidad con las primeras unidades del currículo. </w:t>
      </w:r>
    </w:p>
    <w:p w:rsidR="00BB01A0" w:rsidRDefault="00BB01A0" w:rsidP="00B87469">
      <w:r>
        <w:lastRenderedPageBreak/>
        <w:t xml:space="preserve">Se han subido diferentes vídeos y actividades relacionados con la vida saludable al </w:t>
      </w:r>
      <w:proofErr w:type="spellStart"/>
      <w:r>
        <w:t>Dropbox</w:t>
      </w:r>
      <w:proofErr w:type="spellEnd"/>
      <w:r>
        <w:t xml:space="preserve">. Algunos </w:t>
      </w:r>
      <w:proofErr w:type="gramStart"/>
      <w:r>
        <w:t>de los video</w:t>
      </w:r>
      <w:proofErr w:type="gramEnd"/>
      <w:r>
        <w:t xml:space="preserve"> se descartan porque son demasiado largos para la prueba inicial, aunque se pueden utilizar en la unidad didáctica. </w:t>
      </w:r>
    </w:p>
    <w:p w:rsidR="00BB01A0" w:rsidRDefault="00D20528" w:rsidP="00B87469">
      <w:r>
        <w:t xml:space="preserve">No tomamos ninguna decisión definitiva, pero el grupo encargado de trabajar la Unidad Inicial Integrada se encargarán también de la Prueba Inicial o prueba VIA, ya que van a trata la misma temática, “Vida Saludable”. La intención con ello es que haya una continuidad desde el inicio de curso. </w:t>
      </w:r>
    </w:p>
    <w:p w:rsidR="00B87469" w:rsidRDefault="00B87469" w:rsidP="00B87469">
      <w:r>
        <w:rPr>
          <w:b/>
        </w:rPr>
        <w:t>Punto 7</w:t>
      </w:r>
      <w:r w:rsidRPr="00831028">
        <w:rPr>
          <w:b/>
        </w:rPr>
        <w:t>:</w:t>
      </w:r>
      <w:r>
        <w:t xml:space="preserve"> Estructura de las Unidades Didácticas</w:t>
      </w:r>
    </w:p>
    <w:p w:rsidR="00D20528" w:rsidRDefault="00D20528" w:rsidP="00B87469">
      <w:r>
        <w:t xml:space="preserve">En la reunión anterior se decidió trabajar en dos unidades, una del principio y otra de final de curso, cada una por unos motivos y con unos objetivos diferentes, como ya se </w:t>
      </w:r>
      <w:r w:rsidR="00492D2A">
        <w:t xml:space="preserve">explicó en su momento. El título y contenido de la Unidad Inicial es “Vida Saludable” y estará relacionado con la prueba inicial. </w:t>
      </w:r>
    </w:p>
    <w:p w:rsidR="00492D2A" w:rsidRDefault="00492D2A" w:rsidP="00B87469">
      <w:r>
        <w:t>Todavía no hemos trabaj</w:t>
      </w:r>
      <w:r w:rsidR="00B56BD7">
        <w:t xml:space="preserve">ado nada sobre la Unidad final y ya estamos en el segundo trimestre, por tanto hemos decidido dividir esfuerzos y crear dos grupos; uno se dedicará a la Unidad y la prueba Inicial y el otro grupo a la Unidad final. </w:t>
      </w:r>
    </w:p>
    <w:p w:rsidR="00B56BD7" w:rsidRDefault="00B56BD7" w:rsidP="00B87469">
      <w:r>
        <w:t xml:space="preserve">Se plantea un debate sobre el nivel (ESPA I/ ESPA II) al que estará dirigido la Unidad Final. Por el momento, nos vamos a centrar en la ESPA II, ya que implica la titulación. </w:t>
      </w:r>
    </w:p>
    <w:p w:rsidR="00225297" w:rsidRDefault="00635CC3" w:rsidP="00225297">
      <w:pPr>
        <w:pStyle w:val="Prrafodelista"/>
        <w:numPr>
          <w:ilvl w:val="0"/>
          <w:numId w:val="1"/>
        </w:numPr>
      </w:pPr>
      <w:r>
        <w:t>Unidad Inicial: Vida saludable</w:t>
      </w:r>
    </w:p>
    <w:p w:rsidR="005002F4" w:rsidRDefault="005002F4" w:rsidP="00225297">
      <w:pPr>
        <w:pStyle w:val="Prrafodelista"/>
        <w:numPr>
          <w:ilvl w:val="0"/>
          <w:numId w:val="1"/>
        </w:numPr>
      </w:pPr>
      <w:r>
        <w:t xml:space="preserve">Unidad final: </w:t>
      </w:r>
    </w:p>
    <w:p w:rsidR="00225297" w:rsidRDefault="005002F4" w:rsidP="00225297">
      <w:pPr>
        <w:pStyle w:val="Prrafodelista"/>
      </w:pPr>
      <w:r>
        <w:t xml:space="preserve"> </w:t>
      </w:r>
    </w:p>
    <w:p w:rsidR="00D20528" w:rsidRDefault="00B87469" w:rsidP="00B87469">
      <w:r>
        <w:rPr>
          <w:b/>
        </w:rPr>
        <w:t>Punto 8</w:t>
      </w:r>
      <w:r>
        <w:t>: Coordinación por Ámbitos</w:t>
      </w:r>
      <w:r w:rsidR="00D20528">
        <w:t>.</w:t>
      </w:r>
    </w:p>
    <w:p w:rsidR="00B87469" w:rsidRDefault="00D20528" w:rsidP="00B87469">
      <w:r>
        <w:t xml:space="preserve">El profesorado se  reúne por Ámbitos para comenzar a coordinar la segunda evaluación. </w:t>
      </w:r>
    </w:p>
    <w:p w:rsidR="00B87469" w:rsidRDefault="00B87469" w:rsidP="00B87469">
      <w:r w:rsidRPr="006215DF">
        <w:rPr>
          <w:b/>
        </w:rPr>
        <w:t>Punto 9:</w:t>
      </w:r>
      <w:r>
        <w:t xml:space="preserve"> Ruegos y preguntas</w:t>
      </w:r>
    </w:p>
    <w:p w:rsidR="00D20528" w:rsidRDefault="00D20528" w:rsidP="00B87469">
      <w:r>
        <w:t xml:space="preserve">Sin más temas que tratar se levanta la sesión a las 13:50 horas. </w:t>
      </w:r>
    </w:p>
    <w:p w:rsidR="00B56BD7" w:rsidRDefault="00B56BD7" w:rsidP="00B87469"/>
    <w:tbl>
      <w:tblPr>
        <w:tblStyle w:val="Tablaconcuadrcula"/>
        <w:tblW w:w="0" w:type="auto"/>
        <w:tblLook w:val="04A0"/>
      </w:tblPr>
      <w:tblGrid>
        <w:gridCol w:w="4361"/>
        <w:gridCol w:w="2693"/>
        <w:gridCol w:w="1590"/>
      </w:tblGrid>
      <w:tr w:rsidR="00B56BD7" w:rsidTr="004F688B">
        <w:tc>
          <w:tcPr>
            <w:tcW w:w="8644" w:type="dxa"/>
            <w:gridSpan w:val="3"/>
          </w:tcPr>
          <w:p w:rsidR="00B56BD7" w:rsidRPr="00831028" w:rsidRDefault="00B56BD7" w:rsidP="004F688B">
            <w:pPr>
              <w:rPr>
                <w:b/>
              </w:rPr>
            </w:pPr>
            <w:r w:rsidRPr="00831028">
              <w:rPr>
                <w:b/>
              </w:rPr>
              <w:t>COORDINACIÓN Y FORMA</w:t>
            </w:r>
            <w:r>
              <w:rPr>
                <w:b/>
              </w:rPr>
              <w:t>CIÓN EN EDUCACIÓN PERMANENTE  19/0</w:t>
            </w:r>
            <w:r w:rsidRPr="00831028">
              <w:rPr>
                <w:b/>
              </w:rPr>
              <w:t>1/201</w:t>
            </w:r>
            <w:r>
              <w:rPr>
                <w:b/>
              </w:rPr>
              <w:t>8</w:t>
            </w:r>
          </w:p>
        </w:tc>
      </w:tr>
      <w:tr w:rsidR="00B56BD7" w:rsidTr="00057F26">
        <w:tc>
          <w:tcPr>
            <w:tcW w:w="4361" w:type="dxa"/>
          </w:tcPr>
          <w:p w:rsidR="00B56BD7" w:rsidRPr="00831028" w:rsidRDefault="00B56BD7" w:rsidP="004F688B">
            <w:pPr>
              <w:rPr>
                <w:b/>
              </w:rPr>
            </w:pPr>
            <w:r w:rsidRPr="00831028">
              <w:rPr>
                <w:b/>
              </w:rPr>
              <w:t>NOMBRE</w:t>
            </w:r>
          </w:p>
        </w:tc>
        <w:tc>
          <w:tcPr>
            <w:tcW w:w="2693" w:type="dxa"/>
          </w:tcPr>
          <w:p w:rsidR="00B56BD7" w:rsidRPr="00831028" w:rsidRDefault="00B56BD7" w:rsidP="004F688B">
            <w:pPr>
              <w:rPr>
                <w:b/>
              </w:rPr>
            </w:pPr>
            <w:r w:rsidRPr="00831028">
              <w:rPr>
                <w:b/>
              </w:rPr>
              <w:t>CENTRO</w:t>
            </w:r>
          </w:p>
        </w:tc>
        <w:tc>
          <w:tcPr>
            <w:tcW w:w="1590" w:type="dxa"/>
          </w:tcPr>
          <w:p w:rsidR="00B56BD7" w:rsidRPr="00831028" w:rsidRDefault="00B56BD7" w:rsidP="004F688B">
            <w:pPr>
              <w:rPr>
                <w:b/>
              </w:rPr>
            </w:pPr>
            <w:r w:rsidRPr="00831028">
              <w:rPr>
                <w:b/>
              </w:rPr>
              <w:t>FIRMA</w:t>
            </w:r>
          </w:p>
        </w:tc>
      </w:tr>
      <w:tr w:rsidR="00B56BD7" w:rsidTr="00057F26">
        <w:tc>
          <w:tcPr>
            <w:tcW w:w="4361" w:type="dxa"/>
          </w:tcPr>
          <w:p w:rsidR="00B56BD7" w:rsidRDefault="00B56BD7" w:rsidP="004F688B">
            <w:r>
              <w:t>Alvarado Carmona, Francisco Javier</w:t>
            </w:r>
          </w:p>
          <w:p w:rsidR="00057F26" w:rsidRDefault="00057F26" w:rsidP="004F688B"/>
        </w:tc>
        <w:tc>
          <w:tcPr>
            <w:tcW w:w="2693" w:type="dxa"/>
          </w:tcPr>
          <w:p w:rsidR="00B56BD7" w:rsidRDefault="00B56BD7" w:rsidP="004F688B">
            <w:r>
              <w:t>SEP Azahar</w:t>
            </w:r>
          </w:p>
        </w:tc>
        <w:tc>
          <w:tcPr>
            <w:tcW w:w="1590" w:type="dxa"/>
          </w:tcPr>
          <w:p w:rsidR="00B56BD7" w:rsidRDefault="00057F26" w:rsidP="004F688B">
            <w:r>
              <w:t>X</w:t>
            </w:r>
          </w:p>
        </w:tc>
      </w:tr>
      <w:tr w:rsidR="00B56BD7" w:rsidTr="00057F26">
        <w:tc>
          <w:tcPr>
            <w:tcW w:w="4361" w:type="dxa"/>
          </w:tcPr>
          <w:p w:rsidR="00B56BD7" w:rsidRDefault="00B56BD7" w:rsidP="004F688B">
            <w:r>
              <w:t>Álvarez Barrera, Purificación</w:t>
            </w:r>
          </w:p>
        </w:tc>
        <w:tc>
          <w:tcPr>
            <w:tcW w:w="2693" w:type="dxa"/>
          </w:tcPr>
          <w:p w:rsidR="00B56BD7" w:rsidRDefault="00B56BD7" w:rsidP="004F688B">
            <w:r>
              <w:t>SEP Curro Jiménez</w:t>
            </w:r>
          </w:p>
        </w:tc>
        <w:tc>
          <w:tcPr>
            <w:tcW w:w="1590" w:type="dxa"/>
          </w:tcPr>
          <w:p w:rsidR="00B56BD7" w:rsidRDefault="00057F26" w:rsidP="004F688B">
            <w:r>
              <w:t>X</w:t>
            </w:r>
          </w:p>
          <w:p w:rsidR="00B56BD7" w:rsidRDefault="00B56BD7" w:rsidP="004F688B"/>
        </w:tc>
      </w:tr>
      <w:tr w:rsidR="00B56BD7" w:rsidTr="00057F26">
        <w:tc>
          <w:tcPr>
            <w:tcW w:w="4361" w:type="dxa"/>
          </w:tcPr>
          <w:p w:rsidR="00B56BD7" w:rsidRDefault="00B56BD7" w:rsidP="004F688B">
            <w:r>
              <w:t>Álvarez Pintado, Antonio J.</w:t>
            </w:r>
          </w:p>
        </w:tc>
        <w:tc>
          <w:tcPr>
            <w:tcW w:w="2693" w:type="dxa"/>
          </w:tcPr>
          <w:p w:rsidR="00B56BD7" w:rsidRDefault="00B56BD7" w:rsidP="004F688B">
            <w:proofErr w:type="spellStart"/>
            <w:r>
              <w:t>CEPer</w:t>
            </w:r>
            <w:proofErr w:type="spellEnd"/>
            <w:r>
              <w:t xml:space="preserve"> </w:t>
            </w:r>
            <w:r w:rsidR="00057F26">
              <w:t>Cerro Macareno</w:t>
            </w:r>
          </w:p>
        </w:tc>
        <w:tc>
          <w:tcPr>
            <w:tcW w:w="1590" w:type="dxa"/>
          </w:tcPr>
          <w:p w:rsidR="00B56BD7" w:rsidRDefault="00B56BD7" w:rsidP="004F688B"/>
          <w:p w:rsidR="00B56BD7" w:rsidRDefault="00B56BD7" w:rsidP="004F688B"/>
        </w:tc>
      </w:tr>
      <w:tr w:rsidR="00B56BD7" w:rsidTr="00057F26">
        <w:tc>
          <w:tcPr>
            <w:tcW w:w="4361" w:type="dxa"/>
          </w:tcPr>
          <w:p w:rsidR="00B56BD7" w:rsidRDefault="00B56BD7" w:rsidP="004F688B">
            <w:proofErr w:type="spellStart"/>
            <w:r>
              <w:t>Ardila</w:t>
            </w:r>
            <w:proofErr w:type="spellEnd"/>
            <w:r>
              <w:t xml:space="preserve"> García, Mª del Carmen</w:t>
            </w:r>
          </w:p>
        </w:tc>
        <w:tc>
          <w:tcPr>
            <w:tcW w:w="2693" w:type="dxa"/>
          </w:tcPr>
          <w:p w:rsidR="00B56BD7" w:rsidRDefault="00B56BD7" w:rsidP="004F688B">
            <w:r>
              <w:t>SEP La Paz</w:t>
            </w:r>
          </w:p>
        </w:tc>
        <w:tc>
          <w:tcPr>
            <w:tcW w:w="1590" w:type="dxa"/>
          </w:tcPr>
          <w:p w:rsidR="00B56BD7" w:rsidRDefault="00057F26" w:rsidP="004F688B">
            <w:r>
              <w:t>X</w:t>
            </w:r>
          </w:p>
          <w:p w:rsidR="00B56BD7" w:rsidRDefault="00B56BD7" w:rsidP="004F688B"/>
        </w:tc>
      </w:tr>
      <w:tr w:rsidR="00B56BD7" w:rsidTr="00057F26">
        <w:tc>
          <w:tcPr>
            <w:tcW w:w="4361" w:type="dxa"/>
          </w:tcPr>
          <w:p w:rsidR="00B56BD7" w:rsidRDefault="00B56BD7" w:rsidP="004F688B">
            <w:proofErr w:type="spellStart"/>
            <w:r>
              <w:t>Baylerón</w:t>
            </w:r>
            <w:proofErr w:type="spellEnd"/>
            <w:r>
              <w:t xml:space="preserve"> Ferrer, Alberto</w:t>
            </w:r>
          </w:p>
        </w:tc>
        <w:tc>
          <w:tcPr>
            <w:tcW w:w="2693" w:type="dxa"/>
          </w:tcPr>
          <w:p w:rsidR="00B56BD7" w:rsidRDefault="00B56BD7" w:rsidP="004F688B">
            <w:r>
              <w:t>SEP Clara Campoamor R.</w:t>
            </w:r>
          </w:p>
        </w:tc>
        <w:tc>
          <w:tcPr>
            <w:tcW w:w="1590" w:type="dxa"/>
          </w:tcPr>
          <w:p w:rsidR="00B56BD7" w:rsidRDefault="00057F26" w:rsidP="004F688B">
            <w:r>
              <w:t>X</w:t>
            </w:r>
          </w:p>
          <w:p w:rsidR="00B56BD7" w:rsidRDefault="00B56BD7" w:rsidP="004F688B"/>
        </w:tc>
      </w:tr>
      <w:tr w:rsidR="00B56BD7" w:rsidTr="00057F26">
        <w:tc>
          <w:tcPr>
            <w:tcW w:w="4361" w:type="dxa"/>
          </w:tcPr>
          <w:p w:rsidR="00B56BD7" w:rsidRDefault="00B56BD7" w:rsidP="004F688B">
            <w:r>
              <w:t>Ballestero Enríquez, Mª Montserrat</w:t>
            </w:r>
          </w:p>
          <w:p w:rsidR="00057F26" w:rsidRDefault="00057F26" w:rsidP="004F688B"/>
        </w:tc>
        <w:tc>
          <w:tcPr>
            <w:tcW w:w="2693" w:type="dxa"/>
          </w:tcPr>
          <w:p w:rsidR="00B56BD7" w:rsidRDefault="00B56BD7" w:rsidP="004F688B">
            <w:r>
              <w:t>IES Jacarandá</w:t>
            </w:r>
          </w:p>
        </w:tc>
        <w:tc>
          <w:tcPr>
            <w:tcW w:w="1590" w:type="dxa"/>
          </w:tcPr>
          <w:p w:rsidR="00B56BD7" w:rsidRDefault="00B56BD7" w:rsidP="004F688B"/>
        </w:tc>
      </w:tr>
      <w:tr w:rsidR="00B56BD7" w:rsidTr="00057F26">
        <w:tc>
          <w:tcPr>
            <w:tcW w:w="4361" w:type="dxa"/>
          </w:tcPr>
          <w:p w:rsidR="00B56BD7" w:rsidRDefault="00B56BD7" w:rsidP="004F688B">
            <w:r>
              <w:lastRenderedPageBreak/>
              <w:t>Bernabé Granados, Ana Rocío</w:t>
            </w:r>
          </w:p>
        </w:tc>
        <w:tc>
          <w:tcPr>
            <w:tcW w:w="2693" w:type="dxa"/>
          </w:tcPr>
          <w:p w:rsidR="00B56BD7" w:rsidRDefault="00B56BD7" w:rsidP="004F688B">
            <w:r>
              <w:t>SEP Curro Jiménez</w:t>
            </w:r>
          </w:p>
        </w:tc>
        <w:tc>
          <w:tcPr>
            <w:tcW w:w="1590" w:type="dxa"/>
          </w:tcPr>
          <w:p w:rsidR="00B56BD7" w:rsidRDefault="00057F26" w:rsidP="004F688B">
            <w:r>
              <w:t>X</w:t>
            </w:r>
          </w:p>
          <w:p w:rsidR="00B56BD7" w:rsidRDefault="00B56BD7" w:rsidP="004F688B"/>
        </w:tc>
      </w:tr>
      <w:tr w:rsidR="00B56BD7" w:rsidTr="00057F26">
        <w:tc>
          <w:tcPr>
            <w:tcW w:w="4361" w:type="dxa"/>
          </w:tcPr>
          <w:p w:rsidR="00B56BD7" w:rsidRDefault="00B56BD7" w:rsidP="004F688B">
            <w:r>
              <w:t xml:space="preserve">Delgado </w:t>
            </w:r>
            <w:proofErr w:type="spellStart"/>
            <w:r>
              <w:t>D´Antonio</w:t>
            </w:r>
            <w:proofErr w:type="spellEnd"/>
            <w:r>
              <w:t>, Adriano</w:t>
            </w:r>
          </w:p>
        </w:tc>
        <w:tc>
          <w:tcPr>
            <w:tcW w:w="2693" w:type="dxa"/>
          </w:tcPr>
          <w:p w:rsidR="00B56BD7" w:rsidRDefault="00B56BD7" w:rsidP="004F688B">
            <w:r>
              <w:t>SEP La Candelaria</w:t>
            </w:r>
          </w:p>
        </w:tc>
        <w:tc>
          <w:tcPr>
            <w:tcW w:w="1590" w:type="dxa"/>
          </w:tcPr>
          <w:p w:rsidR="00B56BD7" w:rsidRDefault="00B56BD7" w:rsidP="004F688B"/>
          <w:p w:rsidR="00B56BD7" w:rsidRDefault="00B56BD7" w:rsidP="004F688B"/>
        </w:tc>
      </w:tr>
      <w:tr w:rsidR="00B56BD7" w:rsidTr="00057F26">
        <w:tc>
          <w:tcPr>
            <w:tcW w:w="4361" w:type="dxa"/>
          </w:tcPr>
          <w:p w:rsidR="00B56BD7" w:rsidRDefault="00B56BD7" w:rsidP="004F688B">
            <w:r>
              <w:t>Gabriel Santos, Mª Francia</w:t>
            </w:r>
          </w:p>
        </w:tc>
        <w:tc>
          <w:tcPr>
            <w:tcW w:w="2693" w:type="dxa"/>
          </w:tcPr>
          <w:p w:rsidR="00B56BD7" w:rsidRDefault="00B56BD7" w:rsidP="004F688B">
            <w:r>
              <w:t>IES Jacarandá</w:t>
            </w:r>
          </w:p>
        </w:tc>
        <w:tc>
          <w:tcPr>
            <w:tcW w:w="1590" w:type="dxa"/>
          </w:tcPr>
          <w:p w:rsidR="00B56BD7" w:rsidRDefault="00057F26" w:rsidP="004F688B">
            <w:r>
              <w:t>X</w:t>
            </w:r>
          </w:p>
          <w:p w:rsidR="00B56BD7" w:rsidRDefault="00B56BD7" w:rsidP="004F688B"/>
        </w:tc>
      </w:tr>
      <w:tr w:rsidR="00B56BD7" w:rsidTr="00057F26">
        <w:tc>
          <w:tcPr>
            <w:tcW w:w="4361" w:type="dxa"/>
          </w:tcPr>
          <w:p w:rsidR="00B56BD7" w:rsidRDefault="00B56BD7" w:rsidP="004F688B">
            <w:r>
              <w:t>Giménez Carretero, Antonio E.</w:t>
            </w:r>
          </w:p>
        </w:tc>
        <w:tc>
          <w:tcPr>
            <w:tcW w:w="2693" w:type="dxa"/>
          </w:tcPr>
          <w:p w:rsidR="00B56BD7" w:rsidRDefault="00B56BD7" w:rsidP="004F688B">
            <w:r>
              <w:t>SEP Siete Arroyos</w:t>
            </w:r>
          </w:p>
        </w:tc>
        <w:tc>
          <w:tcPr>
            <w:tcW w:w="1590" w:type="dxa"/>
          </w:tcPr>
          <w:p w:rsidR="00B56BD7" w:rsidRDefault="00057F26" w:rsidP="004F688B">
            <w:r>
              <w:t>X</w:t>
            </w:r>
          </w:p>
          <w:p w:rsidR="00B56BD7" w:rsidRDefault="00B56BD7" w:rsidP="004F688B"/>
        </w:tc>
      </w:tr>
      <w:tr w:rsidR="00B56BD7" w:rsidTr="00057F26">
        <w:tc>
          <w:tcPr>
            <w:tcW w:w="4361" w:type="dxa"/>
          </w:tcPr>
          <w:p w:rsidR="00B56BD7" w:rsidRDefault="00B56BD7" w:rsidP="004F688B">
            <w:proofErr w:type="spellStart"/>
            <w:r>
              <w:t>Gobea</w:t>
            </w:r>
            <w:proofErr w:type="spellEnd"/>
            <w:r>
              <w:t xml:space="preserve"> Soto, José Antonio</w:t>
            </w:r>
          </w:p>
        </w:tc>
        <w:tc>
          <w:tcPr>
            <w:tcW w:w="2693" w:type="dxa"/>
          </w:tcPr>
          <w:p w:rsidR="00B56BD7" w:rsidRDefault="00057F26" w:rsidP="004F688B">
            <w:r>
              <w:t>SEP</w:t>
            </w:r>
            <w:r w:rsidR="00B56BD7">
              <w:t xml:space="preserve"> La </w:t>
            </w:r>
            <w:proofErr w:type="spellStart"/>
            <w:r w:rsidR="00B56BD7">
              <w:t>Madroña</w:t>
            </w:r>
            <w:proofErr w:type="spellEnd"/>
          </w:p>
        </w:tc>
        <w:tc>
          <w:tcPr>
            <w:tcW w:w="1590" w:type="dxa"/>
          </w:tcPr>
          <w:p w:rsidR="00B56BD7" w:rsidRDefault="00B56BD7" w:rsidP="004F688B"/>
          <w:p w:rsidR="00B56BD7" w:rsidRDefault="00B56BD7" w:rsidP="004F688B"/>
        </w:tc>
      </w:tr>
      <w:tr w:rsidR="00B56BD7" w:rsidTr="00057F26">
        <w:tc>
          <w:tcPr>
            <w:tcW w:w="4361" w:type="dxa"/>
          </w:tcPr>
          <w:p w:rsidR="00B56BD7" w:rsidRDefault="00B56BD7" w:rsidP="004F688B">
            <w:r>
              <w:t>Paz de Castro, Mª Gema</w:t>
            </w:r>
          </w:p>
        </w:tc>
        <w:tc>
          <w:tcPr>
            <w:tcW w:w="2693" w:type="dxa"/>
          </w:tcPr>
          <w:p w:rsidR="00B56BD7" w:rsidRDefault="00B56BD7" w:rsidP="004F688B">
            <w:r>
              <w:t>SEP Sierra Norte</w:t>
            </w:r>
          </w:p>
        </w:tc>
        <w:tc>
          <w:tcPr>
            <w:tcW w:w="1590" w:type="dxa"/>
          </w:tcPr>
          <w:p w:rsidR="00B56BD7" w:rsidRDefault="00057F26" w:rsidP="004F688B">
            <w:r>
              <w:t>X</w:t>
            </w:r>
          </w:p>
          <w:p w:rsidR="00B56BD7" w:rsidRDefault="00B56BD7" w:rsidP="004F688B"/>
        </w:tc>
      </w:tr>
      <w:tr w:rsidR="00B56BD7" w:rsidTr="00057F26">
        <w:tc>
          <w:tcPr>
            <w:tcW w:w="4361" w:type="dxa"/>
          </w:tcPr>
          <w:p w:rsidR="00B56BD7" w:rsidRDefault="00B56BD7" w:rsidP="004F688B">
            <w:r>
              <w:t>Pozo Redondo, Manuel</w:t>
            </w:r>
          </w:p>
        </w:tc>
        <w:tc>
          <w:tcPr>
            <w:tcW w:w="2693" w:type="dxa"/>
          </w:tcPr>
          <w:p w:rsidR="00B56BD7" w:rsidRDefault="00B56BD7" w:rsidP="004F688B">
            <w:r>
              <w:t>IES Jacarandá</w:t>
            </w:r>
          </w:p>
        </w:tc>
        <w:tc>
          <w:tcPr>
            <w:tcW w:w="1590" w:type="dxa"/>
          </w:tcPr>
          <w:p w:rsidR="00B56BD7" w:rsidRDefault="00057F26" w:rsidP="004F688B">
            <w:r>
              <w:t>X</w:t>
            </w:r>
          </w:p>
          <w:p w:rsidR="00B56BD7" w:rsidRDefault="00B56BD7" w:rsidP="004F688B"/>
        </w:tc>
      </w:tr>
      <w:tr w:rsidR="00B56BD7" w:rsidTr="00057F26">
        <w:tc>
          <w:tcPr>
            <w:tcW w:w="4361" w:type="dxa"/>
          </w:tcPr>
          <w:p w:rsidR="00B56BD7" w:rsidRDefault="00B56BD7" w:rsidP="004F688B">
            <w:r>
              <w:t>Puertas Abarca, Mª de los Ángeles</w:t>
            </w:r>
          </w:p>
        </w:tc>
        <w:tc>
          <w:tcPr>
            <w:tcW w:w="2693" w:type="dxa"/>
          </w:tcPr>
          <w:p w:rsidR="00B56BD7" w:rsidRDefault="00B56BD7" w:rsidP="004F688B">
            <w:r>
              <w:t>SEP La Paz</w:t>
            </w:r>
          </w:p>
          <w:p w:rsidR="00057F26" w:rsidRDefault="00057F26" w:rsidP="004F688B"/>
        </w:tc>
        <w:tc>
          <w:tcPr>
            <w:tcW w:w="1590" w:type="dxa"/>
          </w:tcPr>
          <w:p w:rsidR="00B56BD7" w:rsidRDefault="00057F26" w:rsidP="004F688B">
            <w:r>
              <w:t>X</w:t>
            </w:r>
          </w:p>
        </w:tc>
      </w:tr>
      <w:tr w:rsidR="00B56BD7" w:rsidTr="00057F26">
        <w:tc>
          <w:tcPr>
            <w:tcW w:w="4361" w:type="dxa"/>
          </w:tcPr>
          <w:p w:rsidR="00B56BD7" w:rsidRDefault="00B56BD7" w:rsidP="004F688B">
            <w:r>
              <w:t>Rodríguez Otero, Araceli</w:t>
            </w:r>
          </w:p>
        </w:tc>
        <w:tc>
          <w:tcPr>
            <w:tcW w:w="2693" w:type="dxa"/>
          </w:tcPr>
          <w:p w:rsidR="00B56BD7" w:rsidRDefault="00B56BD7" w:rsidP="004F688B">
            <w:r>
              <w:t>SEP La Candelaria</w:t>
            </w:r>
          </w:p>
        </w:tc>
        <w:tc>
          <w:tcPr>
            <w:tcW w:w="1590" w:type="dxa"/>
          </w:tcPr>
          <w:p w:rsidR="00B56BD7" w:rsidRDefault="00057F26" w:rsidP="004F688B">
            <w:r>
              <w:t>X</w:t>
            </w:r>
          </w:p>
          <w:p w:rsidR="00B56BD7" w:rsidRDefault="00B56BD7" w:rsidP="004F688B"/>
        </w:tc>
      </w:tr>
      <w:tr w:rsidR="00B56BD7" w:rsidTr="00057F26">
        <w:tc>
          <w:tcPr>
            <w:tcW w:w="4361" w:type="dxa"/>
          </w:tcPr>
          <w:p w:rsidR="00B56BD7" w:rsidRDefault="00057F26" w:rsidP="004F688B">
            <w:r>
              <w:t xml:space="preserve"> Troncoso Alarcón, Salvador</w:t>
            </w:r>
          </w:p>
        </w:tc>
        <w:tc>
          <w:tcPr>
            <w:tcW w:w="2693" w:type="dxa"/>
          </w:tcPr>
          <w:p w:rsidR="00B56BD7" w:rsidRDefault="00B56BD7" w:rsidP="004F688B">
            <w:r>
              <w:t xml:space="preserve">SEP </w:t>
            </w:r>
            <w:r w:rsidR="00057F26">
              <w:t>La Paz</w:t>
            </w:r>
          </w:p>
        </w:tc>
        <w:tc>
          <w:tcPr>
            <w:tcW w:w="1590" w:type="dxa"/>
          </w:tcPr>
          <w:p w:rsidR="00B56BD7" w:rsidRDefault="00057F26" w:rsidP="004F688B">
            <w:r>
              <w:t>X</w:t>
            </w:r>
          </w:p>
          <w:p w:rsidR="00B56BD7" w:rsidRDefault="00B56BD7" w:rsidP="004F688B"/>
        </w:tc>
      </w:tr>
      <w:tr w:rsidR="00057F26" w:rsidTr="00057F26">
        <w:tc>
          <w:tcPr>
            <w:tcW w:w="4361" w:type="dxa"/>
          </w:tcPr>
          <w:p w:rsidR="00057F26" w:rsidRDefault="00057F26" w:rsidP="004F688B">
            <w:r>
              <w:t>Vázquez Flores, Cayetano</w:t>
            </w:r>
          </w:p>
          <w:p w:rsidR="00057F26" w:rsidRDefault="00057F26" w:rsidP="004F688B"/>
        </w:tc>
        <w:tc>
          <w:tcPr>
            <w:tcW w:w="2693" w:type="dxa"/>
          </w:tcPr>
          <w:p w:rsidR="00057F26" w:rsidRDefault="00057F26" w:rsidP="004F688B">
            <w:r>
              <w:t xml:space="preserve">SEP La </w:t>
            </w:r>
            <w:proofErr w:type="spellStart"/>
            <w:r>
              <w:t>Madroña</w:t>
            </w:r>
            <w:proofErr w:type="spellEnd"/>
          </w:p>
        </w:tc>
        <w:tc>
          <w:tcPr>
            <w:tcW w:w="1590" w:type="dxa"/>
          </w:tcPr>
          <w:p w:rsidR="00057F26" w:rsidRDefault="00057F26" w:rsidP="004F688B">
            <w:r>
              <w:t>X</w:t>
            </w:r>
          </w:p>
        </w:tc>
      </w:tr>
    </w:tbl>
    <w:p w:rsidR="00B56BD7" w:rsidRDefault="00B56BD7" w:rsidP="00B87469"/>
    <w:p w:rsidR="00D46FBD" w:rsidRDefault="00D46FBD"/>
    <w:sectPr w:rsidR="00D46FBD" w:rsidSect="00D46F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BD1"/>
    <w:multiLevelType w:val="hybridMultilevel"/>
    <w:tmpl w:val="8BF479A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3E741B"/>
    <w:multiLevelType w:val="hybridMultilevel"/>
    <w:tmpl w:val="7BAA88A4"/>
    <w:lvl w:ilvl="0" w:tplc="660408C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5D67D1"/>
    <w:multiLevelType w:val="hybridMultilevel"/>
    <w:tmpl w:val="80663F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18C304B"/>
    <w:multiLevelType w:val="hybridMultilevel"/>
    <w:tmpl w:val="E034E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87469"/>
    <w:rsid w:val="00057F26"/>
    <w:rsid w:val="00123B56"/>
    <w:rsid w:val="00217D4F"/>
    <w:rsid w:val="00225297"/>
    <w:rsid w:val="00267347"/>
    <w:rsid w:val="003146C8"/>
    <w:rsid w:val="00465DC3"/>
    <w:rsid w:val="00492D2A"/>
    <w:rsid w:val="005002F4"/>
    <w:rsid w:val="00635CC3"/>
    <w:rsid w:val="007606BF"/>
    <w:rsid w:val="0085616D"/>
    <w:rsid w:val="008755B7"/>
    <w:rsid w:val="0096490E"/>
    <w:rsid w:val="00967B4F"/>
    <w:rsid w:val="00A13796"/>
    <w:rsid w:val="00A324A9"/>
    <w:rsid w:val="00A50B31"/>
    <w:rsid w:val="00AB0DD3"/>
    <w:rsid w:val="00B56BD7"/>
    <w:rsid w:val="00B87469"/>
    <w:rsid w:val="00BB01A0"/>
    <w:rsid w:val="00BE1136"/>
    <w:rsid w:val="00BF71B5"/>
    <w:rsid w:val="00C11DC6"/>
    <w:rsid w:val="00CB571B"/>
    <w:rsid w:val="00D20528"/>
    <w:rsid w:val="00D46FBD"/>
    <w:rsid w:val="00E82ADD"/>
    <w:rsid w:val="00EB31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7469"/>
    <w:pPr>
      <w:ind w:left="720"/>
      <w:contextualSpacing/>
    </w:pPr>
  </w:style>
  <w:style w:type="table" w:styleId="Tablaconcuadrcula">
    <w:name w:val="Table Grid"/>
    <w:basedOn w:val="Tablanormal"/>
    <w:uiPriority w:val="59"/>
    <w:rsid w:val="00EB31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B571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228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4</Pages>
  <Words>1176</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Begoña-us</dc:creator>
  <cp:lastModifiedBy>Begoña-us</cp:lastModifiedBy>
  <cp:revision>6</cp:revision>
  <cp:lastPrinted>2018-01-18T19:40:00Z</cp:lastPrinted>
  <dcterms:created xsi:type="dcterms:W3CDTF">2018-01-18T17:26:00Z</dcterms:created>
  <dcterms:modified xsi:type="dcterms:W3CDTF">2018-02-06T20:33:00Z</dcterms:modified>
</cp:coreProperties>
</file>