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90" w:rsidRDefault="00E16590" w:rsidP="00E16590">
      <w:pPr>
        <w:pStyle w:val="normal0"/>
        <w:widowControl w:val="0"/>
        <w:spacing w:after="0"/>
        <w:rPr>
          <w:rFonts w:ascii="Arial" w:eastAsia="Arial" w:hAnsi="Arial" w:cs="Arial"/>
          <w:color w:val="00000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0"/>
      </w:tblGrid>
      <w:tr w:rsidR="00E16590" w:rsidTr="00E16590">
        <w:tc>
          <w:tcPr>
            <w:tcW w:w="8644" w:type="dxa"/>
            <w:tcBorders>
              <w:top w:val="single" w:sz="4" w:space="0" w:color="000000"/>
              <w:left w:val="single" w:sz="4" w:space="0" w:color="000000"/>
              <w:bottom w:val="single" w:sz="4" w:space="0" w:color="000000"/>
              <w:right w:val="single" w:sz="4" w:space="0" w:color="000000"/>
            </w:tcBorders>
            <w:shd w:val="clear" w:color="auto" w:fill="366091"/>
            <w:hideMark/>
          </w:tcPr>
          <w:p w:rsidR="00E16590" w:rsidRDefault="00E16590">
            <w:pPr>
              <w:pStyle w:val="normal0"/>
              <w:rPr>
                <w:b/>
                <w:sz w:val="32"/>
                <w:szCs w:val="32"/>
              </w:rPr>
            </w:pPr>
            <w:r>
              <w:rPr>
                <w:b/>
                <w:sz w:val="32"/>
                <w:szCs w:val="32"/>
              </w:rPr>
              <w:t xml:space="preserve">                 INFORME FINAL MOVILIDAD INDIVIDUAL KA1</w:t>
            </w:r>
          </w:p>
        </w:tc>
      </w:tr>
    </w:tbl>
    <w:p w:rsidR="00E16590" w:rsidRDefault="00E16590" w:rsidP="00E16590">
      <w:pPr>
        <w:pStyle w:val="normal0"/>
      </w:pPr>
    </w:p>
    <w:tbl>
      <w:tblPr>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27"/>
        <w:gridCol w:w="4222"/>
        <w:gridCol w:w="236"/>
      </w:tblGrid>
      <w:tr w:rsidR="00E16590" w:rsidTr="00E16590">
        <w:tc>
          <w:tcPr>
            <w:tcW w:w="8644" w:type="dxa"/>
            <w:gridSpan w:val="2"/>
            <w:tcBorders>
              <w:top w:val="single" w:sz="4" w:space="0" w:color="000000"/>
              <w:left w:val="single" w:sz="4" w:space="0" w:color="000000"/>
              <w:bottom w:val="single" w:sz="4" w:space="0" w:color="000000"/>
              <w:right w:val="single" w:sz="4" w:space="0" w:color="000000"/>
            </w:tcBorders>
            <w:shd w:val="clear" w:color="auto" w:fill="95B3D7"/>
            <w:hideMark/>
          </w:tcPr>
          <w:p w:rsidR="00E16590" w:rsidRDefault="00E16590">
            <w:pPr>
              <w:pStyle w:val="normal0"/>
            </w:pPr>
            <w:r>
              <w:t>A.1.- DATOS DEL PROGRAMA</w:t>
            </w:r>
          </w:p>
        </w:tc>
        <w:tc>
          <w:tcPr>
            <w:tcW w:w="38" w:type="dxa"/>
            <w:tcBorders>
              <w:top w:val="nil"/>
              <w:left w:val="nil"/>
              <w:bottom w:val="nil"/>
              <w:right w:val="nil"/>
            </w:tcBorders>
          </w:tcPr>
          <w:p w:rsidR="00E16590" w:rsidRDefault="00E16590">
            <w:pPr>
              <w:pStyle w:val="normal0"/>
            </w:pP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PROGRAMA</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Erasmus+ KA1</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NÚMERO DE PROYECTO</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tcPr>
          <w:p w:rsidR="00E16590" w:rsidRDefault="00E16590">
            <w:pPr>
              <w:pStyle w:val="normal0"/>
              <w:pBdr>
                <w:bottom w:val="single" w:sz="6" w:space="1" w:color="00000A"/>
              </w:pBdr>
              <w:jc w:val="both"/>
              <w:rPr>
                <w:sz w:val="24"/>
                <w:szCs w:val="24"/>
              </w:rPr>
            </w:pPr>
            <w:r>
              <w:rPr>
                <w:b/>
                <w:sz w:val="24"/>
                <w:szCs w:val="24"/>
              </w:rPr>
              <w:t>2017-ES01-KA104-036972</w:t>
            </w:r>
          </w:p>
          <w:p w:rsidR="00E16590" w:rsidRDefault="00E16590">
            <w:pPr>
              <w:pStyle w:val="normal0"/>
            </w:pP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CURSO</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2017-2018</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TIPO DE ACTIVIDAD FORMATIVA</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Curso estructurado</w:t>
            </w:r>
          </w:p>
        </w:tc>
      </w:tr>
    </w:tbl>
    <w:p w:rsidR="00E16590" w:rsidRDefault="00E16590" w:rsidP="00E16590">
      <w:pPr>
        <w:pStyle w:val="normal0"/>
      </w:pPr>
      <w:bookmarkStart w:id="0" w:name="_kxpa687qqzwg"/>
      <w:bookmarkEnd w:id="0"/>
    </w:p>
    <w:tbl>
      <w:tblPr>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27"/>
        <w:gridCol w:w="4222"/>
        <w:gridCol w:w="236"/>
      </w:tblGrid>
      <w:tr w:rsidR="00E16590" w:rsidTr="00E16590">
        <w:tc>
          <w:tcPr>
            <w:tcW w:w="8644" w:type="dxa"/>
            <w:gridSpan w:val="2"/>
            <w:tcBorders>
              <w:top w:val="single" w:sz="4" w:space="0" w:color="000000"/>
              <w:left w:val="single" w:sz="4" w:space="0" w:color="000000"/>
              <w:bottom w:val="single" w:sz="4" w:space="0" w:color="000000"/>
              <w:right w:val="single" w:sz="4" w:space="0" w:color="000000"/>
            </w:tcBorders>
            <w:shd w:val="clear" w:color="auto" w:fill="95B3D7"/>
            <w:hideMark/>
          </w:tcPr>
          <w:p w:rsidR="00E16590" w:rsidRDefault="00E16590">
            <w:pPr>
              <w:pStyle w:val="normal0"/>
            </w:pPr>
            <w:r>
              <w:t>A.4.- DESCRIPCIÓN DE LA ACTIVIDAD DE FORMACIÓN</w:t>
            </w:r>
          </w:p>
        </w:tc>
        <w:tc>
          <w:tcPr>
            <w:tcW w:w="38" w:type="dxa"/>
            <w:tcBorders>
              <w:top w:val="nil"/>
              <w:left w:val="nil"/>
              <w:bottom w:val="nil"/>
              <w:right w:val="nil"/>
            </w:tcBorders>
          </w:tcPr>
          <w:p w:rsidR="00E16590" w:rsidRDefault="00E16590">
            <w:pPr>
              <w:pStyle w:val="normal0"/>
            </w:pP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TÍTULO</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 xml:space="preserve">Curso de Gramática de la lengua francesa (C1) y Taller de gastronomía y cultura francesa. </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INSTITUCIÓN ORGANIZADORA</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proofErr w:type="spellStart"/>
            <w:r>
              <w:t>Alliançe</w:t>
            </w:r>
            <w:proofErr w:type="spellEnd"/>
            <w:r>
              <w:t xml:space="preserve"> </w:t>
            </w:r>
            <w:proofErr w:type="spellStart"/>
            <w:r>
              <w:t>Francaise</w:t>
            </w:r>
            <w:proofErr w:type="spellEnd"/>
            <w:r>
              <w:t xml:space="preserve"> de Lyon </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DIRECCIÓN</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 xml:space="preserve">11, </w:t>
            </w:r>
            <w:proofErr w:type="spellStart"/>
            <w:r>
              <w:t>rue</w:t>
            </w:r>
            <w:proofErr w:type="spellEnd"/>
            <w:r>
              <w:t xml:space="preserve"> Pierre </w:t>
            </w:r>
            <w:proofErr w:type="spellStart"/>
            <w:r>
              <w:t>Bourdan</w:t>
            </w:r>
            <w:proofErr w:type="spellEnd"/>
          </w:p>
          <w:p w:rsidR="00E16590" w:rsidRDefault="00E16590">
            <w:pPr>
              <w:pStyle w:val="normal0"/>
            </w:pPr>
            <w:r>
              <w:t>69003 Lyon - France</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PAÍS</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Francia</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FECHA DE INICIO</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 xml:space="preserve">17/08/2017 </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 xml:space="preserve">FECHA DE FINALIZACIÓN </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31-08_2017</w:t>
            </w:r>
          </w:p>
        </w:tc>
      </w:tr>
      <w:tr w:rsidR="00E16590" w:rsidTr="00E16590">
        <w:tc>
          <w:tcPr>
            <w:tcW w:w="4322"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pPr>
            <w:r>
              <w:t>IDIOMA DE LA ACTIVIDAD</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E16590" w:rsidRDefault="00E16590">
            <w:pPr>
              <w:pStyle w:val="normal0"/>
            </w:pPr>
            <w:r>
              <w:t>Francés</w:t>
            </w:r>
          </w:p>
        </w:tc>
      </w:tr>
    </w:tbl>
    <w:p w:rsidR="00E16590" w:rsidRDefault="00E16590" w:rsidP="00E16590">
      <w:pPr>
        <w:pStyle w:val="normal0"/>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0"/>
      </w:tblGrid>
      <w:tr w:rsidR="00E16590" w:rsidTr="00E16590">
        <w:tc>
          <w:tcPr>
            <w:tcW w:w="8644" w:type="dxa"/>
            <w:tcBorders>
              <w:top w:val="single" w:sz="4" w:space="0" w:color="000000"/>
              <w:left w:val="single" w:sz="4" w:space="0" w:color="000000"/>
              <w:bottom w:val="single" w:sz="4" w:space="0" w:color="000000"/>
              <w:right w:val="single" w:sz="4" w:space="0" w:color="000000"/>
            </w:tcBorders>
            <w:shd w:val="clear" w:color="auto" w:fill="366091"/>
            <w:hideMark/>
          </w:tcPr>
          <w:p w:rsidR="00E16590" w:rsidRDefault="00E16590">
            <w:pPr>
              <w:pStyle w:val="normal0"/>
            </w:pPr>
            <w:r>
              <w:t>B.- DESARROLLO DE LA ACTIVIDAD FORMATIVA</w:t>
            </w:r>
          </w:p>
        </w:tc>
      </w:tr>
    </w:tbl>
    <w:p w:rsidR="00E16590" w:rsidRDefault="00E16590" w:rsidP="00E16590">
      <w:pPr>
        <w:pStyle w:val="normal0"/>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0"/>
      </w:tblGrid>
      <w:tr w:rsidR="00E16590" w:rsidTr="00E16590">
        <w:tc>
          <w:tcPr>
            <w:tcW w:w="8644" w:type="dxa"/>
            <w:tcBorders>
              <w:top w:val="single" w:sz="4" w:space="0" w:color="000000"/>
              <w:left w:val="single" w:sz="4" w:space="0" w:color="000000"/>
              <w:bottom w:val="single" w:sz="4" w:space="0" w:color="000000"/>
              <w:right w:val="single" w:sz="4" w:space="0" w:color="000000"/>
            </w:tcBorders>
            <w:shd w:val="clear" w:color="auto" w:fill="95B3D7"/>
            <w:hideMark/>
          </w:tcPr>
          <w:p w:rsidR="00E16590" w:rsidRDefault="00E16590">
            <w:pPr>
              <w:pStyle w:val="normal0"/>
            </w:pPr>
            <w:r>
              <w:t>B.1.- CONTENIDOS DE LA ACTIVIDAD FORMATIVA</w:t>
            </w:r>
          </w:p>
        </w:tc>
      </w:tr>
      <w:tr w:rsidR="00E16590" w:rsidTr="00E16590">
        <w:tc>
          <w:tcPr>
            <w:tcW w:w="8644" w:type="dxa"/>
            <w:tcBorders>
              <w:top w:val="single" w:sz="4" w:space="0" w:color="000000"/>
              <w:left w:val="single" w:sz="4" w:space="0" w:color="000000"/>
              <w:bottom w:val="single" w:sz="4" w:space="0" w:color="000000"/>
              <w:right w:val="single" w:sz="4" w:space="0" w:color="000000"/>
            </w:tcBorders>
            <w:shd w:val="clear" w:color="auto" w:fill="B8CCE4"/>
            <w:hideMark/>
          </w:tcPr>
          <w:p w:rsidR="00E16590" w:rsidRDefault="00E16590">
            <w:pPr>
              <w:pStyle w:val="normal0"/>
              <w:rPr>
                <w:sz w:val="16"/>
                <w:szCs w:val="16"/>
              </w:rPr>
            </w:pPr>
            <w:r>
              <w:rPr>
                <w:sz w:val="16"/>
                <w:szCs w:val="16"/>
              </w:rPr>
              <w:t xml:space="preserve">Describa  brevemente el contenido, forma y naturaleza de la actividad </w:t>
            </w:r>
            <w:proofErr w:type="gramStart"/>
            <w:r>
              <w:rPr>
                <w:sz w:val="16"/>
                <w:szCs w:val="16"/>
              </w:rPr>
              <w:t>realizada :tutoría</w:t>
            </w:r>
            <w:proofErr w:type="gramEnd"/>
            <w:r>
              <w:rPr>
                <w:sz w:val="16"/>
                <w:szCs w:val="16"/>
              </w:rPr>
              <w:t xml:space="preserve"> individual, clases, grupos de trabajo, talleres prácticos/seminarios, buenas prácticas, uso de las TIC, presentaciones, visitas a otros centros, actividades culturales, excursiones, </w:t>
            </w:r>
            <w:proofErr w:type="spellStart"/>
            <w:r>
              <w:rPr>
                <w:sz w:val="16"/>
                <w:szCs w:val="16"/>
              </w:rPr>
              <w:t>etc</w:t>
            </w:r>
            <w:proofErr w:type="spellEnd"/>
            <w:r>
              <w:rPr>
                <w:sz w:val="16"/>
                <w:szCs w:val="16"/>
              </w:rPr>
              <w:t>…</w:t>
            </w:r>
          </w:p>
        </w:tc>
      </w:tr>
      <w:tr w:rsidR="00E16590" w:rsidTr="00E16590">
        <w:tc>
          <w:tcPr>
            <w:tcW w:w="8644" w:type="dxa"/>
            <w:tcBorders>
              <w:top w:val="single" w:sz="4" w:space="0" w:color="000000"/>
              <w:left w:val="single" w:sz="4" w:space="0" w:color="000000"/>
              <w:bottom w:val="single" w:sz="4" w:space="0" w:color="000000"/>
              <w:right w:val="single" w:sz="4" w:space="0" w:color="000000"/>
            </w:tcBorders>
            <w:shd w:val="clear" w:color="auto" w:fill="E5DFEC"/>
          </w:tcPr>
          <w:p w:rsidR="00E16590" w:rsidRDefault="00E16590">
            <w:pPr>
              <w:pStyle w:val="normal0"/>
              <w:rPr>
                <w:b/>
              </w:rPr>
            </w:pPr>
            <w:r>
              <w:rPr>
                <w:b/>
              </w:rPr>
              <w:t xml:space="preserve">1. Introducción </w:t>
            </w:r>
          </w:p>
          <w:p w:rsidR="00E16590" w:rsidRDefault="00E16590">
            <w:pPr>
              <w:pStyle w:val="normal0"/>
            </w:pPr>
            <w:r>
              <w:t xml:space="preserve">Considerando, por un lado,  el nivel de conocimiento de la lengua que el alumno posee y, por </w:t>
            </w:r>
            <w:r>
              <w:lastRenderedPageBreak/>
              <w:t xml:space="preserve">otro, el tiempo de que se dispone,  el curso pretende hacer un breve repaso o incursión en los diferentes </w:t>
            </w:r>
            <w:r>
              <w:rPr>
                <w:i/>
              </w:rPr>
              <w:t>Lenguajes sectoriales</w:t>
            </w:r>
            <w:r>
              <w:t xml:space="preserve">.  Los </w:t>
            </w:r>
            <w:r>
              <w:rPr>
                <w:i/>
              </w:rPr>
              <w:t>Lenguajes sectoriales</w:t>
            </w:r>
            <w:r>
              <w:t xml:space="preserve"> son aquellos que surgen de actividades y profesiones cercanas, cuyo vocabulario desconoce el alumnado por su carácter técnico o por ser </w:t>
            </w:r>
            <w:proofErr w:type="spellStart"/>
            <w:r>
              <w:t>gergal</w:t>
            </w:r>
            <w:proofErr w:type="spellEnd"/>
            <w:r>
              <w:t xml:space="preserve"> en ocasiones. </w:t>
            </w:r>
          </w:p>
          <w:p w:rsidR="00E16590" w:rsidRDefault="00E16590">
            <w:pPr>
              <w:pStyle w:val="normal0"/>
            </w:pPr>
            <w:r>
              <w:t xml:space="preserve">El progresivo tratamiento de esta tipología de lenguajes a través de textos orales y escritos,  formará un poso cultural en el interesado, lo  familiarizará con un vocabulario diferente, perteneciente tanto a niveles formales como informales de la lengua y se podrán trabajar las diferentes competencias en clase. </w:t>
            </w:r>
          </w:p>
          <w:p w:rsidR="00E16590" w:rsidRDefault="00E16590">
            <w:pPr>
              <w:pStyle w:val="normal0"/>
            </w:pPr>
            <w:r>
              <w:t xml:space="preserve">Centrarse en el texto como unidad de comunicación, permite vertebrar los contenidos gramaticales y culturales, haciendo práctico a la vez que ameno el curso. Se trató el Lenguaje de la cocina y gastronomía, lenguaje jurídico administrativo, lenguaje periodístico y  lenguaje publicitario. Por su carácter dinámico y divertido, se escogió el lenguaje de la gastronomía para hacer un taller lingüístico eminentemente práctico. </w:t>
            </w:r>
          </w:p>
          <w:p w:rsidR="00E16590" w:rsidRDefault="00E16590">
            <w:pPr>
              <w:pStyle w:val="normal0"/>
            </w:pPr>
          </w:p>
          <w:p w:rsidR="00E16590" w:rsidRDefault="00E16590">
            <w:pPr>
              <w:pStyle w:val="normal0"/>
              <w:rPr>
                <w:b/>
              </w:rPr>
            </w:pPr>
            <w:r>
              <w:rPr>
                <w:b/>
              </w:rPr>
              <w:t xml:space="preserve">2. Ejemplos seleccionados. Descripción. </w:t>
            </w:r>
          </w:p>
          <w:p w:rsidR="00E16590" w:rsidRDefault="00E16590">
            <w:pPr>
              <w:pStyle w:val="normal0"/>
              <w:rPr>
                <w:b/>
              </w:rPr>
            </w:pPr>
            <w:r>
              <w:rPr>
                <w:b/>
              </w:rPr>
              <w:t xml:space="preserve">2.1. Clases de Gramática francesa (Lenguaje administrativo y jurídico. Nivel C1.2) </w:t>
            </w:r>
          </w:p>
          <w:p w:rsidR="00E16590" w:rsidRDefault="00E16590">
            <w:pPr>
              <w:pStyle w:val="normal0"/>
            </w:pPr>
            <w:r>
              <w:rPr>
                <w:i/>
              </w:rPr>
              <w:t>Juicio por maltrato</w:t>
            </w:r>
            <w:r>
              <w:t xml:space="preserve"> (puede ser otro tema de actualidad social). Los alumnos visionarán un juicio que el profesor ha seleccionado previamente (puede ser simulado). A continuación,  se dividirán en grupos para debatir sobre el tema y el veredicto. Finalmente, el grupo clase debatirá de nuevo, llegando a una conclusión y elaborando un decálogo de comportamiento ante estas situaciones sociales. Es una oportunidad para aprender vocabulario del ámbito administrativo y jurídico. Además, el debate permite crear una opinión personal, argumentándola correctamente. </w:t>
            </w:r>
          </w:p>
          <w:p w:rsidR="00E16590" w:rsidRDefault="00E16590">
            <w:pPr>
              <w:pStyle w:val="normal0"/>
              <w:rPr>
                <w:b/>
              </w:rPr>
            </w:pPr>
            <w:r>
              <w:rPr>
                <w:b/>
              </w:rPr>
              <w:t xml:space="preserve">2.2. Taller de gastronomía y cultura francesas (Lenguaje del ámbito de la cocina, y cultura gastronómica. Desde Nivel B1 a C1) </w:t>
            </w:r>
          </w:p>
          <w:p w:rsidR="00E16590" w:rsidRDefault="00E16590">
            <w:pPr>
              <w:pStyle w:val="normal0"/>
            </w:pPr>
            <w:r>
              <w:t xml:space="preserve">El taller se desarrolla durante dos semanas, de una duración variable entre una hora y media y dos horas. Consiste en tratar diferentes aspectos de la cultura gastronómica y costumbres francesas en la mesa en paralelo con las clases de gramática. </w:t>
            </w:r>
          </w:p>
          <w:p w:rsidR="00E16590" w:rsidRDefault="00E16590">
            <w:pPr>
              <w:pStyle w:val="normal0"/>
            </w:pPr>
            <w:r>
              <w:t xml:space="preserve">Se divide en: Panes, vinos, quesos, comidas regionales y costumbres de los franceses en la mesa. </w:t>
            </w:r>
          </w:p>
          <w:p w:rsidR="00E16590" w:rsidRDefault="00E16590">
            <w:pPr>
              <w:pStyle w:val="normal0"/>
            </w:pPr>
          </w:p>
          <w:p w:rsidR="00E16590" w:rsidRDefault="00E16590">
            <w:pPr>
              <w:pStyle w:val="normal0"/>
            </w:pPr>
          </w:p>
        </w:tc>
      </w:tr>
    </w:tbl>
    <w:p w:rsidR="00E16590" w:rsidRDefault="00E16590" w:rsidP="00E16590">
      <w:pPr>
        <w:pStyle w:val="normal0"/>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0"/>
      </w:tblGrid>
      <w:tr w:rsidR="00E16590" w:rsidTr="00E16590">
        <w:tc>
          <w:tcPr>
            <w:tcW w:w="8640" w:type="dxa"/>
            <w:tcBorders>
              <w:top w:val="single" w:sz="4" w:space="0" w:color="000000"/>
              <w:left w:val="single" w:sz="4" w:space="0" w:color="000000"/>
              <w:bottom w:val="single" w:sz="4" w:space="0" w:color="000000"/>
              <w:right w:val="single" w:sz="4" w:space="0" w:color="000000"/>
            </w:tcBorders>
            <w:shd w:val="clear" w:color="auto" w:fill="8DB3E2"/>
            <w:hideMark/>
          </w:tcPr>
          <w:p w:rsidR="00E16590" w:rsidRDefault="00E16590">
            <w:pPr>
              <w:pStyle w:val="normal0"/>
            </w:pPr>
            <w:r>
              <w:t>B.2.- BUENAS PRÁCTICAS – 2 AL MENOS</w:t>
            </w:r>
          </w:p>
        </w:tc>
      </w:tr>
      <w:tr w:rsidR="00E16590" w:rsidTr="00E16590">
        <w:tc>
          <w:tcPr>
            <w:tcW w:w="8640" w:type="dxa"/>
            <w:tcBorders>
              <w:top w:val="single" w:sz="4" w:space="0" w:color="000000"/>
              <w:left w:val="single" w:sz="4" w:space="0" w:color="000000"/>
              <w:bottom w:val="single" w:sz="4" w:space="0" w:color="000000"/>
              <w:right w:val="single" w:sz="4" w:space="0" w:color="000000"/>
            </w:tcBorders>
            <w:shd w:val="clear" w:color="auto" w:fill="C6D9F1"/>
            <w:hideMark/>
          </w:tcPr>
          <w:p w:rsidR="00E16590" w:rsidRDefault="00E16590">
            <w:pPr>
              <w:pStyle w:val="normal0"/>
            </w:pPr>
            <w:r>
              <w:rPr>
                <w:sz w:val="16"/>
                <w:szCs w:val="16"/>
              </w:rPr>
              <w:t>Incluya una descripción detallada de, al menos, 2 tareas/ ejercicios/ bibliografía/ links/ webs/ vídeos/</w:t>
            </w:r>
            <w:proofErr w:type="spellStart"/>
            <w:r>
              <w:rPr>
                <w:sz w:val="16"/>
                <w:szCs w:val="16"/>
              </w:rPr>
              <w:t>etc</w:t>
            </w:r>
            <w:proofErr w:type="spellEnd"/>
            <w:r>
              <w:rPr>
                <w:sz w:val="16"/>
                <w:szCs w:val="16"/>
              </w:rPr>
              <w:t>…</w:t>
            </w:r>
          </w:p>
        </w:tc>
      </w:tr>
      <w:tr w:rsidR="00E16590" w:rsidTr="00E16590">
        <w:tc>
          <w:tcPr>
            <w:tcW w:w="8640" w:type="dxa"/>
            <w:tcBorders>
              <w:top w:val="single" w:sz="4" w:space="0" w:color="000000"/>
              <w:left w:val="single" w:sz="4" w:space="0" w:color="000000"/>
              <w:bottom w:val="single" w:sz="4" w:space="0" w:color="000000"/>
              <w:right w:val="single" w:sz="4" w:space="0" w:color="000000"/>
            </w:tcBorders>
            <w:shd w:val="clear" w:color="auto" w:fill="E5DFEC"/>
          </w:tcPr>
          <w:p w:rsidR="00E16590" w:rsidRDefault="00E16590">
            <w:pPr>
              <w:pStyle w:val="normal0"/>
            </w:pPr>
          </w:p>
          <w:p w:rsidR="00E16590" w:rsidRDefault="00E16590">
            <w:pPr>
              <w:pStyle w:val="normal0"/>
              <w:rPr>
                <w:b/>
              </w:rPr>
            </w:pPr>
            <w:r>
              <w:rPr>
                <w:b/>
              </w:rPr>
              <w:t>PRIMERA PRÁCTICA</w:t>
            </w:r>
          </w:p>
          <w:p w:rsidR="00E16590" w:rsidRDefault="00E16590" w:rsidP="00084D25">
            <w:pPr>
              <w:pStyle w:val="normal0"/>
              <w:numPr>
                <w:ilvl w:val="0"/>
                <w:numId w:val="1"/>
              </w:numPr>
              <w:spacing w:after="0" w:line="240" w:lineRule="auto"/>
              <w:contextualSpacing/>
            </w:pPr>
            <w:r>
              <w:t>Los alumnos deberán leer un artículo de opinión sobre el tema del que versará el juicio. El profesor procurará que el texto contenga una buena cantidad de vocabulario específico relacionado con el campo semántico del tema a tratar.</w:t>
            </w:r>
          </w:p>
          <w:p w:rsidR="00E16590" w:rsidRDefault="00E16590" w:rsidP="00084D25">
            <w:pPr>
              <w:pStyle w:val="normal0"/>
              <w:numPr>
                <w:ilvl w:val="0"/>
                <w:numId w:val="1"/>
              </w:numPr>
              <w:spacing w:after="0" w:line="240" w:lineRule="auto"/>
              <w:contextualSpacing/>
            </w:pPr>
            <w:r>
              <w:t xml:space="preserve">El grupo clase debatirá sobre el tema y tomará nota de los nuevos términos que han aparecido. </w:t>
            </w:r>
          </w:p>
          <w:p w:rsidR="00E16590" w:rsidRDefault="00E16590" w:rsidP="00084D25">
            <w:pPr>
              <w:pStyle w:val="normal0"/>
              <w:numPr>
                <w:ilvl w:val="0"/>
                <w:numId w:val="1"/>
              </w:numPr>
              <w:spacing w:after="0" w:line="240" w:lineRule="auto"/>
              <w:contextualSpacing/>
            </w:pPr>
            <w:r>
              <w:t>Se proyectará el vídeo para su visionado. A continuación el profesor comprobará que el alumnado ha comprendido en su totalidad el contenido.</w:t>
            </w:r>
          </w:p>
          <w:p w:rsidR="00E16590" w:rsidRDefault="00E16590" w:rsidP="00084D25">
            <w:pPr>
              <w:pStyle w:val="normal0"/>
              <w:numPr>
                <w:ilvl w:val="0"/>
                <w:numId w:val="1"/>
              </w:numPr>
              <w:spacing w:after="0" w:line="240" w:lineRule="auto"/>
              <w:contextualSpacing/>
            </w:pPr>
            <w:r>
              <w:t xml:space="preserve">El profesor repartirá un </w:t>
            </w:r>
            <w:proofErr w:type="spellStart"/>
            <w:r>
              <w:t>crokis</w:t>
            </w:r>
            <w:proofErr w:type="spellEnd"/>
            <w:r>
              <w:t xml:space="preserve"> con las figuras más relevantes que participan en el juicio: víctima, acusado, juez, fiscal, abogado defensor, ujier, público, testigos, etc. Es una oportunidad para que el alumno aprenda este vocabulario y el lugar que ocupan. </w:t>
            </w:r>
          </w:p>
          <w:p w:rsidR="00E16590" w:rsidRDefault="00E16590" w:rsidP="00084D25">
            <w:pPr>
              <w:pStyle w:val="normal0"/>
              <w:numPr>
                <w:ilvl w:val="0"/>
                <w:numId w:val="1"/>
              </w:numPr>
              <w:spacing w:after="0" w:line="240" w:lineRule="auto"/>
              <w:contextualSpacing/>
            </w:pPr>
            <w:r>
              <w:t xml:space="preserve">Seguidamente se divide la clase en grupo y saca conclusiones sobre el tema del juicio y el veredicto. </w:t>
            </w:r>
          </w:p>
          <w:p w:rsidR="00E16590" w:rsidRDefault="00E16590" w:rsidP="00084D25">
            <w:pPr>
              <w:pStyle w:val="normal0"/>
              <w:numPr>
                <w:ilvl w:val="0"/>
                <w:numId w:val="1"/>
              </w:numPr>
              <w:spacing w:after="0" w:line="240" w:lineRule="auto"/>
              <w:contextualSpacing/>
            </w:pPr>
            <w:r>
              <w:t xml:space="preserve">Se hará una puesta en común del grupo-clase y se consensuará un decálogo para prevenir y/o regular la conducta constitutiva de delito del tema tratado. </w:t>
            </w:r>
          </w:p>
          <w:p w:rsidR="00E16590" w:rsidRDefault="00E16590">
            <w:pPr>
              <w:pStyle w:val="normal0"/>
            </w:pPr>
            <w:r>
              <w:t>Esta actividad se integra dentro del curso de Gramática, en el apartado de Lenguaje administrativo y jurídico</w:t>
            </w:r>
          </w:p>
          <w:p w:rsidR="00E16590" w:rsidRDefault="00E16590">
            <w:pPr>
              <w:pStyle w:val="normal0"/>
            </w:pPr>
          </w:p>
          <w:p w:rsidR="00E16590" w:rsidRDefault="00E16590">
            <w:pPr>
              <w:pStyle w:val="normal0"/>
              <w:rPr>
                <w:b/>
              </w:rPr>
            </w:pPr>
            <w:r>
              <w:rPr>
                <w:b/>
              </w:rPr>
              <w:t xml:space="preserve">SEGUNDA PRÁCTICA. </w:t>
            </w:r>
          </w:p>
          <w:p w:rsidR="00E16590" w:rsidRDefault="00E16590">
            <w:pPr>
              <w:pStyle w:val="normal0"/>
            </w:pPr>
            <w:r>
              <w:t xml:space="preserve">Desarrollaré  las sesiones relacionadas con comidas regionales. </w:t>
            </w:r>
          </w:p>
          <w:p w:rsidR="00E16590" w:rsidRDefault="00E16590" w:rsidP="00084D25">
            <w:pPr>
              <w:pStyle w:val="normal0"/>
              <w:numPr>
                <w:ilvl w:val="0"/>
                <w:numId w:val="2"/>
              </w:numPr>
              <w:spacing w:after="0" w:line="240" w:lineRule="auto"/>
              <w:contextualSpacing/>
            </w:pPr>
            <w:r>
              <w:t xml:space="preserve">Se presentan al grupo clase imágenes en la pizarra digital de diferentes comidas con el objetivo de que distingan si es carne, pescado, verdura, etc. </w:t>
            </w:r>
          </w:p>
          <w:p w:rsidR="00E16590" w:rsidRDefault="00E16590" w:rsidP="00084D25">
            <w:pPr>
              <w:pStyle w:val="normal0"/>
              <w:numPr>
                <w:ilvl w:val="0"/>
                <w:numId w:val="2"/>
              </w:numPr>
              <w:spacing w:after="0" w:line="240" w:lineRule="auto"/>
              <w:contextualSpacing/>
            </w:pPr>
            <w:r>
              <w:t xml:space="preserve">A continuación, un mapa de Francia con las principales regiones, orografía, clima, </w:t>
            </w:r>
            <w:proofErr w:type="spellStart"/>
            <w:r>
              <w:t>etc</w:t>
            </w:r>
            <w:proofErr w:type="spellEnd"/>
            <w:r>
              <w:t xml:space="preserve">, permitirá al alumno </w:t>
            </w:r>
            <w:proofErr w:type="spellStart"/>
            <w:r>
              <w:t>indentificar</w:t>
            </w:r>
            <w:proofErr w:type="spellEnd"/>
            <w:r>
              <w:t xml:space="preserve"> platos en general del norte, sur, montaña, mar, etc. (actividad grupal, debate) </w:t>
            </w:r>
          </w:p>
          <w:p w:rsidR="00E16590" w:rsidRDefault="00E16590" w:rsidP="00084D25">
            <w:pPr>
              <w:pStyle w:val="normal0"/>
              <w:numPr>
                <w:ilvl w:val="0"/>
                <w:numId w:val="2"/>
              </w:numPr>
              <w:spacing w:after="0" w:line="240" w:lineRule="auto"/>
              <w:contextualSpacing/>
            </w:pPr>
            <w:r>
              <w:t xml:space="preserve">Preparamos un mapa para cada grupo y los nombres de los diferentes platos para que los vayan colocando en la zona correspondiente. </w:t>
            </w:r>
          </w:p>
          <w:p w:rsidR="00E16590" w:rsidRDefault="00E16590" w:rsidP="00084D25">
            <w:pPr>
              <w:pStyle w:val="normal0"/>
              <w:numPr>
                <w:ilvl w:val="0"/>
                <w:numId w:val="2"/>
              </w:numPr>
              <w:spacing w:after="0" w:line="240" w:lineRule="auto"/>
              <w:contextualSpacing/>
            </w:pPr>
            <w:r>
              <w:t xml:space="preserve">Los alumnos elegirán un plato de fácil realización para cocinarlo cuando finalice el taller, junto al pan, queso, vino, etc. </w:t>
            </w:r>
          </w:p>
          <w:p w:rsidR="00E16590" w:rsidRDefault="00E16590">
            <w:pPr>
              <w:pStyle w:val="normal0"/>
            </w:pPr>
            <w:r>
              <w:t xml:space="preserve">Esta actividad permite cohesionar el grupo porque es dinámica, a la vez que se interactúa bastante porque el alumnado tiene que colaborar. Por otro lado, el alumno aprende vocabulario habitual de este campo semántico tanto en el registro formal como informal o familiar (nombres de determinados platos, objetos de cocina, climas, geografía francesa, costumbres en la mesa). </w:t>
            </w:r>
          </w:p>
          <w:p w:rsidR="00E16590" w:rsidRDefault="00E16590">
            <w:pPr>
              <w:pStyle w:val="normal0"/>
            </w:pPr>
          </w:p>
          <w:p w:rsidR="00E16590" w:rsidRDefault="00E16590">
            <w:pPr>
              <w:pStyle w:val="normal0"/>
            </w:pPr>
          </w:p>
        </w:tc>
      </w:tr>
    </w:tbl>
    <w:p w:rsidR="00E16590" w:rsidRDefault="00E16590" w:rsidP="00E16590">
      <w:pPr>
        <w:pStyle w:val="normal0"/>
      </w:pPr>
    </w:p>
    <w:p w:rsidR="00E16590" w:rsidRDefault="00E16590" w:rsidP="00E16590">
      <w:pPr>
        <w:pStyle w:val="normal0"/>
      </w:pPr>
    </w:p>
    <w:p w:rsidR="00E16590" w:rsidRDefault="00E16590" w:rsidP="00E16590">
      <w:pPr>
        <w:pStyle w:val="normal0"/>
      </w:pPr>
    </w:p>
    <w:p w:rsidR="00E16590" w:rsidRDefault="00E16590" w:rsidP="00E16590">
      <w:pPr>
        <w:pStyle w:val="normal0"/>
      </w:pPr>
    </w:p>
    <w:p w:rsidR="00E16590" w:rsidRDefault="00E16590" w:rsidP="00E16590">
      <w:pPr>
        <w:pStyle w:val="normal0"/>
      </w:pPr>
    </w:p>
    <w:p w:rsidR="00D46FBD" w:rsidRDefault="00D46FBD"/>
    <w:sectPr w:rsidR="00D46FBD" w:rsidSect="00D46F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70AB5"/>
    <w:multiLevelType w:val="multilevel"/>
    <w:tmpl w:val="D44295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51207AFA"/>
    <w:multiLevelType w:val="multilevel"/>
    <w:tmpl w:val="4BA4317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16590"/>
    <w:rsid w:val="00312A64"/>
    <w:rsid w:val="003146C8"/>
    <w:rsid w:val="00D46FBD"/>
    <w:rsid w:val="00E165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90"/>
    <w:rPr>
      <w:rFonts w:ascii="Calibri" w:eastAsia="Calibri" w:hAnsi="Calibri" w:cs="Calibri"/>
      <w:lang w:eastAsia="es-ES"/>
    </w:rPr>
  </w:style>
  <w:style w:type="paragraph" w:styleId="Ttulo2">
    <w:name w:val="heading 2"/>
    <w:basedOn w:val="normal0"/>
    <w:next w:val="normal0"/>
    <w:link w:val="Ttulo2Car"/>
    <w:unhideWhenUsed/>
    <w:qFormat/>
    <w:rsid w:val="00E16590"/>
    <w:pPr>
      <w:keepNext/>
      <w:keepLines/>
      <w:spacing w:before="360" w:after="80"/>
      <w:outlineLvl w:val="1"/>
    </w:pPr>
    <w:rPr>
      <w:rFonts w:eastAsia="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16590"/>
    <w:rPr>
      <w:rFonts w:ascii="Calibri" w:eastAsia="Times New Roman" w:hAnsi="Calibri" w:cs="Calibri"/>
      <w:b/>
      <w:sz w:val="36"/>
      <w:szCs w:val="36"/>
      <w:lang w:eastAsia="es-ES"/>
    </w:rPr>
  </w:style>
  <w:style w:type="paragraph" w:customStyle="1" w:styleId="normal0">
    <w:name w:val="normal"/>
    <w:rsid w:val="00E16590"/>
    <w:rPr>
      <w:rFonts w:ascii="Calibri" w:eastAsia="Calibri" w:hAnsi="Calibri" w:cs="Calibri"/>
      <w:lang w:eastAsia="es-ES"/>
    </w:rPr>
  </w:style>
  <w:style w:type="character" w:styleId="Hipervnculo">
    <w:name w:val="Hyperlink"/>
    <w:basedOn w:val="Fuentedeprrafopredeter"/>
    <w:uiPriority w:val="99"/>
    <w:semiHidden/>
    <w:unhideWhenUsed/>
    <w:rsid w:val="00E16590"/>
    <w:rPr>
      <w:color w:val="0000FF"/>
      <w:u w:val="single"/>
    </w:rPr>
  </w:style>
</w:styles>
</file>

<file path=word/webSettings.xml><?xml version="1.0" encoding="utf-8"?>
<w:webSettings xmlns:r="http://schemas.openxmlformats.org/officeDocument/2006/relationships" xmlns:w="http://schemas.openxmlformats.org/wordprocessingml/2006/main">
  <w:divs>
    <w:div w:id="9498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4756</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Begoña-us</cp:lastModifiedBy>
  <cp:revision>1</cp:revision>
  <dcterms:created xsi:type="dcterms:W3CDTF">2018-05-23T19:38:00Z</dcterms:created>
  <dcterms:modified xsi:type="dcterms:W3CDTF">2018-05-23T19:40:00Z</dcterms:modified>
</cp:coreProperties>
</file>