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CA" w:rsidRPr="00F914CA" w:rsidRDefault="00F914CA" w:rsidP="00F914CA">
      <w:pPr>
        <w:spacing w:after="0" w:line="240" w:lineRule="auto"/>
        <w:outlineLvl w:val="0"/>
        <w:rPr>
          <w:rFonts w:eastAsia="Times New Roman" w:cs="Arial"/>
          <w:b/>
          <w:bCs/>
          <w:spacing w:val="-4"/>
          <w:kern w:val="36"/>
          <w:sz w:val="28"/>
          <w:szCs w:val="28"/>
          <w:lang w:eastAsia="es-ES"/>
        </w:rPr>
      </w:pPr>
      <w:r w:rsidRPr="00F914CA">
        <w:rPr>
          <w:rFonts w:eastAsia="Times New Roman" w:cs="Arial"/>
          <w:b/>
          <w:bCs/>
          <w:spacing w:val="-4"/>
          <w:kern w:val="36"/>
          <w:sz w:val="28"/>
          <w:szCs w:val="28"/>
          <w:lang w:eastAsia="es-ES"/>
        </w:rPr>
        <w:t>Neurobiología de la autocompasión</w:t>
      </w:r>
    </w:p>
    <w:p w:rsidR="00F914CA" w:rsidRPr="00F914CA" w:rsidRDefault="00F914CA" w:rsidP="00F914CA">
      <w:pPr>
        <w:spacing w:before="75" w:after="330" w:line="240" w:lineRule="auto"/>
        <w:ind w:left="-26"/>
        <w:outlineLvl w:val="1"/>
        <w:rPr>
          <w:rFonts w:eastAsia="Times New Roman" w:cs="Arial"/>
          <w:spacing w:val="-3"/>
          <w:sz w:val="28"/>
          <w:szCs w:val="28"/>
          <w:lang w:eastAsia="es-ES"/>
        </w:rPr>
      </w:pPr>
      <w:r w:rsidRPr="00F914CA">
        <w:rPr>
          <w:rFonts w:eastAsia="Times New Roman" w:cs="Arial"/>
          <w:spacing w:val="-3"/>
          <w:sz w:val="28"/>
          <w:szCs w:val="28"/>
          <w:lang w:eastAsia="es-ES"/>
        </w:rPr>
        <w:t>La autocompasión pone en funcionamiento el sistema nervioso social, reduciendo la influencia que la reacción de estrés ejerce sobre el corazón y otros órganos del cuerpo</w:t>
      </w:r>
    </w:p>
    <w:p w:rsidR="00F914CA" w:rsidRPr="00F914CA" w:rsidRDefault="00F914CA" w:rsidP="00F914CA">
      <w:pPr>
        <w:shd w:val="clear" w:color="auto" w:fill="FFFFFF"/>
        <w:spacing w:before="570" w:after="0" w:line="240" w:lineRule="auto"/>
        <w:rPr>
          <w:rFonts w:eastAsia="Times New Roman" w:cs="Arial"/>
          <w:spacing w:val="-1"/>
          <w:sz w:val="28"/>
          <w:szCs w:val="28"/>
          <w:lang w:eastAsia="es-ES"/>
        </w:rPr>
      </w:pPr>
      <w:r w:rsidRPr="00F914CA">
        <w:rPr>
          <w:rFonts w:eastAsia="Times New Roman" w:cs="Arial"/>
          <w:b/>
          <w:bCs/>
          <w:spacing w:val="-7"/>
          <w:sz w:val="28"/>
          <w:szCs w:val="28"/>
          <w:lang w:eastAsia="es-ES"/>
        </w:rPr>
        <w:t>P</w:t>
      </w:r>
      <w:r w:rsidRPr="00F914CA">
        <w:rPr>
          <w:rFonts w:eastAsia="Times New Roman" w:cs="Arial"/>
          <w:spacing w:val="-1"/>
          <w:sz w:val="28"/>
          <w:szCs w:val="28"/>
          <w:lang w:eastAsia="es-ES"/>
        </w:rPr>
        <w:t>aul Gilbert [2, 3], profesor de la Universidad de Derby y creador de la Terapia Centrada en la Compasión, es uno de los investigadores que mayores aportaciones ha realizado al campo de la compasión. En su obra más conocida, “</w:t>
      </w:r>
      <w:proofErr w:type="spellStart"/>
      <w:r w:rsidRPr="00F914CA">
        <w:rPr>
          <w:rFonts w:eastAsia="Times New Roman" w:cs="Arial"/>
          <w:spacing w:val="-1"/>
          <w:sz w:val="28"/>
          <w:szCs w:val="28"/>
          <w:lang w:eastAsia="es-ES"/>
        </w:rPr>
        <w:t>The</w:t>
      </w:r>
      <w:proofErr w:type="spellEnd"/>
      <w:r w:rsidRPr="00F914CA">
        <w:rPr>
          <w:rFonts w:eastAsia="Times New Roman" w:cs="Arial"/>
          <w:spacing w:val="-1"/>
          <w:sz w:val="28"/>
          <w:szCs w:val="28"/>
          <w:lang w:eastAsia="es-ES"/>
        </w:rPr>
        <w:t xml:space="preserve"> </w:t>
      </w:r>
      <w:proofErr w:type="spellStart"/>
      <w:r w:rsidRPr="00F914CA">
        <w:rPr>
          <w:rFonts w:eastAsia="Times New Roman" w:cs="Arial"/>
          <w:spacing w:val="-1"/>
          <w:sz w:val="28"/>
          <w:szCs w:val="28"/>
          <w:lang w:eastAsia="es-ES"/>
        </w:rPr>
        <w:t>Compassionate</w:t>
      </w:r>
      <w:proofErr w:type="spellEnd"/>
      <w:r w:rsidRPr="00F914CA">
        <w:rPr>
          <w:rFonts w:eastAsia="Times New Roman" w:cs="Arial"/>
          <w:spacing w:val="-1"/>
          <w:sz w:val="28"/>
          <w:szCs w:val="28"/>
          <w:lang w:eastAsia="es-ES"/>
        </w:rPr>
        <w:t xml:space="preserve"> </w:t>
      </w:r>
      <w:proofErr w:type="spellStart"/>
      <w:r w:rsidRPr="00F914CA">
        <w:rPr>
          <w:rFonts w:eastAsia="Times New Roman" w:cs="Arial"/>
          <w:spacing w:val="-1"/>
          <w:sz w:val="28"/>
          <w:szCs w:val="28"/>
          <w:lang w:eastAsia="es-ES"/>
        </w:rPr>
        <w:t>Mind</w:t>
      </w:r>
      <w:proofErr w:type="spellEnd"/>
      <w:r w:rsidRPr="00F914CA">
        <w:rPr>
          <w:rFonts w:eastAsia="Times New Roman" w:cs="Arial"/>
          <w:spacing w:val="-1"/>
          <w:sz w:val="28"/>
          <w:szCs w:val="28"/>
          <w:lang w:eastAsia="es-ES"/>
        </w:rPr>
        <w:t>”, describe tres sistemas de regulación emocional que se encuentran desequilibrados en los seres humanos de la sociedad actual. Estos sistemas emocionales son (a) el sistema de amenaza y defensa –cuya función es mantenernos alertas ante potenciales amenazas para la seguridad y la vida-; (b) el sistema de búsqueda de incentivos y recursos –que nos impulsa a la búsqueda de recursos, explorar el entorno y encontrar nuevas fuentes de estimulación-; y (c) el sistema de calma y satisfacción –implicado en el establecimiento de lazos sociales y vínculos de apego paterno-filiales.</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 xml:space="preserve">En esencia, y dado el ritmo frenético de nuestro estilo de vida occidental, los dos primeros sistemas mantienen </w:t>
      </w:r>
      <w:proofErr w:type="spellStart"/>
      <w:r w:rsidRPr="00F914CA">
        <w:rPr>
          <w:rFonts w:eastAsia="Times New Roman" w:cs="Arial"/>
          <w:spacing w:val="-1"/>
          <w:sz w:val="28"/>
          <w:szCs w:val="28"/>
          <w:lang w:eastAsia="es-ES"/>
        </w:rPr>
        <w:t>sobreactivado</w:t>
      </w:r>
      <w:proofErr w:type="spellEnd"/>
      <w:r w:rsidRPr="00F914CA">
        <w:rPr>
          <w:rFonts w:eastAsia="Times New Roman" w:cs="Arial"/>
          <w:spacing w:val="-1"/>
          <w:sz w:val="28"/>
          <w:szCs w:val="28"/>
          <w:lang w:eastAsia="es-ES"/>
        </w:rPr>
        <w:t xml:space="preserve"> el sistema nervioso simpático –es como si estuviésemos pulsando todo el tiempo el acelerador de nuestro organismo, con las consecuencias negativas que ello tiene para la salud-. Por su parte, el tercer sistema propuesto activa al sistema nervioso parasimpático –nuestro freno neurofisiológico-, compensando los abusos de los anteriores y equilibrando la expresión de los tres [8].</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 xml:space="preserve">No obstante, en este artículo vamos a centrarnos en los sistemas de defensa y calma, tal como han sido descritos por Stephen </w:t>
      </w:r>
      <w:proofErr w:type="spellStart"/>
      <w:r w:rsidRPr="00F914CA">
        <w:rPr>
          <w:rFonts w:eastAsia="Times New Roman" w:cs="Arial"/>
          <w:spacing w:val="-1"/>
          <w:sz w:val="28"/>
          <w:szCs w:val="28"/>
          <w:lang w:eastAsia="es-ES"/>
        </w:rPr>
        <w:t>Porges</w:t>
      </w:r>
      <w:proofErr w:type="spellEnd"/>
      <w:r w:rsidRPr="00F914CA">
        <w:rPr>
          <w:rFonts w:eastAsia="Times New Roman" w:cs="Arial"/>
          <w:spacing w:val="-1"/>
          <w:sz w:val="28"/>
          <w:szCs w:val="28"/>
          <w:lang w:eastAsia="es-ES"/>
        </w:rPr>
        <w:t>. Esto nos servirá para establecer una base teórica sobre la que comprender el mecanismo de acción de la autocompasión.</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proofErr w:type="spellStart"/>
      <w:r w:rsidRPr="00F914CA">
        <w:rPr>
          <w:rFonts w:eastAsia="Times New Roman" w:cs="Arial"/>
          <w:b/>
          <w:bCs/>
          <w:spacing w:val="-1"/>
          <w:sz w:val="28"/>
          <w:szCs w:val="28"/>
          <w:lang w:eastAsia="es-ES"/>
        </w:rPr>
        <w:t>Neurocepción</w:t>
      </w:r>
      <w:proofErr w:type="spellEnd"/>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 xml:space="preserve">El sistema nervioso evalúa constantemente si el entorno en el que nos encontramos representa o no una amenaza, lo que se lleva a cabo mediante el procesamiento de la información del mundo externo obtenida por los órganos sensoriales. El término </w:t>
      </w:r>
      <w:proofErr w:type="spellStart"/>
      <w:r w:rsidRPr="00F914CA">
        <w:rPr>
          <w:rFonts w:eastAsia="Times New Roman" w:cs="Arial"/>
          <w:spacing w:val="-1"/>
          <w:sz w:val="28"/>
          <w:szCs w:val="28"/>
          <w:lang w:eastAsia="es-ES"/>
        </w:rPr>
        <w:t>neurocepción</w:t>
      </w:r>
      <w:proofErr w:type="spellEnd"/>
      <w:r w:rsidRPr="00F914CA">
        <w:rPr>
          <w:rFonts w:eastAsia="Times New Roman" w:cs="Arial"/>
          <w:spacing w:val="-1"/>
          <w:sz w:val="28"/>
          <w:szCs w:val="28"/>
          <w:lang w:eastAsia="es-ES"/>
        </w:rPr>
        <w:t xml:space="preserve"> [6] hace referencia al proceso por el que los circuitos neurales distinguen si una persona o </w:t>
      </w:r>
      <w:r w:rsidRPr="00F914CA">
        <w:rPr>
          <w:rFonts w:eastAsia="Times New Roman" w:cs="Arial"/>
          <w:spacing w:val="-1"/>
          <w:sz w:val="28"/>
          <w:szCs w:val="28"/>
          <w:lang w:eastAsia="es-ES"/>
        </w:rPr>
        <w:lastRenderedPageBreak/>
        <w:t>situación es segura o, por el contrario, representa un peligro para nosotros. Esto tiene lugar en las estructuras más antiguas del cerebro, por lo que sucede a nivel inconsciente. Así, incluso si no somos conscientes del peligro, a nivel neurofisiológico nuestro organismo podría haber iniciado ya una secuencia de procesos neurales que facilitarían conductas defensivas adaptativas como luchar, huir o inmovilizarnos.</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 xml:space="preserve">Las conductas </w:t>
      </w:r>
      <w:proofErr w:type="spellStart"/>
      <w:r w:rsidRPr="00F914CA">
        <w:rPr>
          <w:rFonts w:eastAsia="Times New Roman" w:cs="Arial"/>
          <w:spacing w:val="-1"/>
          <w:sz w:val="28"/>
          <w:szCs w:val="28"/>
          <w:lang w:eastAsia="es-ES"/>
        </w:rPr>
        <w:t>prosociales</w:t>
      </w:r>
      <w:proofErr w:type="spellEnd"/>
      <w:r w:rsidRPr="00F914CA">
        <w:rPr>
          <w:rFonts w:eastAsia="Times New Roman" w:cs="Arial"/>
          <w:spacing w:val="-1"/>
          <w:sz w:val="28"/>
          <w:szCs w:val="28"/>
          <w:lang w:eastAsia="es-ES"/>
        </w:rPr>
        <w:t xml:space="preserve"> –por ejemplo, acercarnos a un desconocido e interactuar con él- no tendrán lugar si nuestra </w:t>
      </w:r>
      <w:proofErr w:type="spellStart"/>
      <w:r w:rsidRPr="00F914CA">
        <w:rPr>
          <w:rFonts w:eastAsia="Times New Roman" w:cs="Arial"/>
          <w:spacing w:val="-1"/>
          <w:sz w:val="28"/>
          <w:szCs w:val="28"/>
          <w:lang w:eastAsia="es-ES"/>
        </w:rPr>
        <w:t>neurocepción</w:t>
      </w:r>
      <w:proofErr w:type="spellEnd"/>
      <w:r w:rsidRPr="00F914CA">
        <w:rPr>
          <w:rFonts w:eastAsia="Times New Roman" w:cs="Arial"/>
          <w:spacing w:val="-1"/>
          <w:sz w:val="28"/>
          <w:szCs w:val="28"/>
          <w:lang w:eastAsia="es-ES"/>
        </w:rPr>
        <w:t xml:space="preserve"> lee de manera incorrecta las señales contextuales, lo que llevaría a la activación de estados fisiológicos subyacentes a las estrategias de supervivencia. Para establecer relaciones interpersonales, es necesario contener estas reacciones defensivas, de tal manera que sea posible iniciar actividades sociales y conectar con otros, estableciendo así vínculos duraderos. Es decir, los seres humanos contamos con sistemas adaptativos </w:t>
      </w:r>
      <w:proofErr w:type="spellStart"/>
      <w:r w:rsidRPr="00F914CA">
        <w:rPr>
          <w:rFonts w:eastAsia="Times New Roman" w:cs="Arial"/>
          <w:spacing w:val="-1"/>
          <w:sz w:val="28"/>
          <w:szCs w:val="28"/>
          <w:lang w:eastAsia="es-ES"/>
        </w:rPr>
        <w:t>neurocomportamentales</w:t>
      </w:r>
      <w:proofErr w:type="spellEnd"/>
      <w:r w:rsidRPr="00F914CA">
        <w:rPr>
          <w:rFonts w:eastAsia="Times New Roman" w:cs="Arial"/>
          <w:spacing w:val="-1"/>
          <w:sz w:val="28"/>
          <w:szCs w:val="28"/>
          <w:lang w:eastAsia="es-ES"/>
        </w:rPr>
        <w:t xml:space="preserve"> tanto para las estrategias defensivas como sociales.</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 xml:space="preserve">Para que sea posible alternar ambas estrategias de manera flexible y adecuada, el sistema nervioso debe evaluar el riesgo del contexto y, si éste parece seguro, inhibir las reacciones primitivas de lucha, huida o inmovilidad. Desde un punto de vista clínico, podría considerarse que tanto la incapacidad para inhibir los sistemas de defensa en ambientes seguros, como la imposibilidad de activarlos en situaciones de riesgo –o ambas-, son indicios de psicopatología. Por lo tanto, una </w:t>
      </w:r>
      <w:proofErr w:type="spellStart"/>
      <w:r w:rsidRPr="00F914CA">
        <w:rPr>
          <w:rFonts w:eastAsia="Times New Roman" w:cs="Arial"/>
          <w:spacing w:val="-1"/>
          <w:sz w:val="28"/>
          <w:szCs w:val="28"/>
          <w:lang w:eastAsia="es-ES"/>
        </w:rPr>
        <w:t>neurocepción</w:t>
      </w:r>
      <w:proofErr w:type="spellEnd"/>
      <w:r w:rsidRPr="00F914CA">
        <w:rPr>
          <w:rFonts w:eastAsia="Times New Roman" w:cs="Arial"/>
          <w:spacing w:val="-1"/>
          <w:sz w:val="28"/>
          <w:szCs w:val="28"/>
          <w:lang w:eastAsia="es-ES"/>
        </w:rPr>
        <w:t xml:space="preserve"> imprecisa de seguridad o peligro puede llevar a que se active una reacción fisiológica </w:t>
      </w:r>
      <w:proofErr w:type="spellStart"/>
      <w:r w:rsidRPr="00F914CA">
        <w:rPr>
          <w:rFonts w:eastAsia="Times New Roman" w:cs="Arial"/>
          <w:spacing w:val="-1"/>
          <w:sz w:val="28"/>
          <w:szCs w:val="28"/>
          <w:lang w:eastAsia="es-ES"/>
        </w:rPr>
        <w:t>desadaptativa</w:t>
      </w:r>
      <w:proofErr w:type="spellEnd"/>
      <w:r w:rsidRPr="00F914CA">
        <w:rPr>
          <w:rFonts w:eastAsia="Times New Roman" w:cs="Arial"/>
          <w:spacing w:val="-1"/>
          <w:sz w:val="28"/>
          <w:szCs w:val="28"/>
          <w:lang w:eastAsia="es-ES"/>
        </w:rPr>
        <w:t xml:space="preserve"> y, por tanto, a la expresión de comportamientos inadecuados.</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 xml:space="preserve">Cuando el sistema nervioso detecta seguridad, las demandas metabólicas se modifican. Las reacciones de estrés asociadas a la lucha o huida –como incrementos del ritmo cardíaco y los niveles de cortisol, mediados por el sistema nervioso simpático y el eje hipotalámico-hipofisario-adrenal– se encuentran disminuidas. Igualmente, una </w:t>
      </w:r>
      <w:proofErr w:type="spellStart"/>
      <w:r w:rsidRPr="00F914CA">
        <w:rPr>
          <w:rFonts w:eastAsia="Times New Roman" w:cs="Arial"/>
          <w:spacing w:val="-1"/>
          <w:sz w:val="28"/>
          <w:szCs w:val="28"/>
          <w:lang w:eastAsia="es-ES"/>
        </w:rPr>
        <w:t>neurocepción</w:t>
      </w:r>
      <w:proofErr w:type="spellEnd"/>
      <w:r w:rsidRPr="00F914CA">
        <w:rPr>
          <w:rFonts w:eastAsia="Times New Roman" w:cs="Arial"/>
          <w:spacing w:val="-1"/>
          <w:sz w:val="28"/>
          <w:szCs w:val="28"/>
          <w:lang w:eastAsia="es-ES"/>
        </w:rPr>
        <w:t xml:space="preserve"> de seguridad impide la entrada en estados fisiológicos caracterizados por una caída dramática de la presión sanguínea y la tasa cardíaca, desmayo y apnea –estados que se relacionarían con comportamientos de inmovilidad y bloqueo.</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lastRenderedPageBreak/>
        <w:t xml:space="preserve">Gracias a las técnicas de </w:t>
      </w:r>
      <w:proofErr w:type="spellStart"/>
      <w:r w:rsidRPr="00F914CA">
        <w:rPr>
          <w:rFonts w:eastAsia="Times New Roman" w:cs="Arial"/>
          <w:spacing w:val="-1"/>
          <w:sz w:val="28"/>
          <w:szCs w:val="28"/>
          <w:lang w:eastAsia="es-ES"/>
        </w:rPr>
        <w:t>neuroimagen</w:t>
      </w:r>
      <w:proofErr w:type="spellEnd"/>
      <w:r w:rsidRPr="00F914CA">
        <w:rPr>
          <w:rFonts w:eastAsia="Times New Roman" w:cs="Arial"/>
          <w:spacing w:val="-1"/>
          <w:sz w:val="28"/>
          <w:szCs w:val="28"/>
          <w:lang w:eastAsia="es-ES"/>
        </w:rPr>
        <w:t xml:space="preserve"> sabemos que existen áreas en el cerebro dedicadas a la detección y evaluación de características no verbales de la persona con la que interactuamos [8]. Cuando la </w:t>
      </w:r>
      <w:proofErr w:type="spellStart"/>
      <w:r w:rsidRPr="00F914CA">
        <w:rPr>
          <w:rFonts w:eastAsia="Times New Roman" w:cs="Arial"/>
          <w:spacing w:val="-1"/>
          <w:sz w:val="28"/>
          <w:szCs w:val="28"/>
          <w:lang w:eastAsia="es-ES"/>
        </w:rPr>
        <w:t>neurocepción</w:t>
      </w:r>
      <w:proofErr w:type="spellEnd"/>
      <w:r w:rsidRPr="00F914CA">
        <w:rPr>
          <w:rFonts w:eastAsia="Times New Roman" w:cs="Arial"/>
          <w:spacing w:val="-1"/>
          <w:sz w:val="28"/>
          <w:szCs w:val="28"/>
          <w:lang w:eastAsia="es-ES"/>
        </w:rPr>
        <w:t xml:space="preserve"> es de seguridad, un circuito neural inhibe las áreas cerebrales relacionadas con las estrategias defensivas. Así, la aparición de un amigo o un cuidador dará lugar a la contención de los circuitos neurales que regulan las estrategias defensivas. Como consecuencia, comportamientos sociales como la proximidad o el contacto físico se hacen posibles. En contraste, cuando la situación parece arriesgada, los circuitos cerebrales que regulan las estrategias de defensa se activan, provocando comportamientos agresivos o de retirada.</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b/>
          <w:bCs/>
          <w:spacing w:val="-1"/>
          <w:sz w:val="28"/>
          <w:szCs w:val="28"/>
          <w:lang w:eastAsia="es-ES"/>
        </w:rPr>
        <w:t>Inmovilidad sin miedo, la base de los vínculos de apego</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 xml:space="preserve">Dentro de nuestro repertorio conductual, la inmovilización es el mecanismo de supervivencia más antiguo. La inhibición de los movimientos ralentiza el metabolismo y aumenta el dolor que podemos soportar. No obstante, en nuestra especie –al igual que en otros mamíferos-, la inmovilidad también se lleva a cabo durante actividades sociales como restringir los movimientos para amamantar a un bebé o recibir un abrazo. A lo largo de la evolución, los circuitos neurales dedicados a la inmovilización se han visto modificados para servir a las necesidades sociales íntimas. Además, estas estructuras cerebrales aumentaron el número de receptores de un </w:t>
      </w:r>
      <w:proofErr w:type="spellStart"/>
      <w:r w:rsidRPr="00F914CA">
        <w:rPr>
          <w:rFonts w:eastAsia="Times New Roman" w:cs="Arial"/>
          <w:spacing w:val="-1"/>
          <w:sz w:val="28"/>
          <w:szCs w:val="28"/>
          <w:lang w:eastAsia="es-ES"/>
        </w:rPr>
        <w:t>neuropéptido</w:t>
      </w:r>
      <w:proofErr w:type="spellEnd"/>
      <w:r w:rsidRPr="00F914CA">
        <w:rPr>
          <w:rFonts w:eastAsia="Times New Roman" w:cs="Arial"/>
          <w:spacing w:val="-1"/>
          <w:sz w:val="28"/>
          <w:szCs w:val="28"/>
          <w:lang w:eastAsia="es-ES"/>
        </w:rPr>
        <w:t xml:space="preserve"> denominado </w:t>
      </w:r>
      <w:proofErr w:type="spellStart"/>
      <w:r w:rsidRPr="00F914CA">
        <w:rPr>
          <w:rFonts w:eastAsia="Times New Roman" w:cs="Arial"/>
          <w:spacing w:val="-1"/>
          <w:sz w:val="28"/>
          <w:szCs w:val="28"/>
          <w:lang w:eastAsia="es-ES"/>
        </w:rPr>
        <w:t>oxitocina</w:t>
      </w:r>
      <w:proofErr w:type="spellEnd"/>
      <w:r w:rsidRPr="00F914CA">
        <w:rPr>
          <w:rFonts w:eastAsia="Times New Roman" w:cs="Arial"/>
          <w:spacing w:val="-1"/>
          <w:sz w:val="28"/>
          <w:szCs w:val="28"/>
          <w:lang w:eastAsia="es-ES"/>
        </w:rPr>
        <w:t xml:space="preserve"> (relacionada con conductas de apego y el establecimiento de vínculos sociales). De este modo, cuando sentimos que el ambiente es seguro, la </w:t>
      </w:r>
      <w:proofErr w:type="spellStart"/>
      <w:r w:rsidRPr="00F914CA">
        <w:rPr>
          <w:rFonts w:eastAsia="Times New Roman" w:cs="Arial"/>
          <w:spacing w:val="-1"/>
          <w:sz w:val="28"/>
          <w:szCs w:val="28"/>
          <w:lang w:eastAsia="es-ES"/>
        </w:rPr>
        <w:t>oxitocina</w:t>
      </w:r>
      <w:proofErr w:type="spellEnd"/>
      <w:r w:rsidRPr="00F914CA">
        <w:rPr>
          <w:rFonts w:eastAsia="Times New Roman" w:cs="Arial"/>
          <w:spacing w:val="-1"/>
          <w:sz w:val="28"/>
          <w:szCs w:val="28"/>
          <w:lang w:eastAsia="es-ES"/>
        </w:rPr>
        <w:t xml:space="preserve"> nos permite disfrutar de un abrazo sin sentir miedo por la inmovilización y la proximidad de otra persona [8].</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b/>
          <w:bCs/>
          <w:spacing w:val="-1"/>
          <w:sz w:val="28"/>
          <w:szCs w:val="28"/>
          <w:lang w:eastAsia="es-ES"/>
        </w:rPr>
        <w:t>Circuitos neurológicos de las estrategias de supervivencia</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 xml:space="preserve">Las tres principales estrategias defensivas están sustentadas por diversos circuitos neurales que implican al sistema nervioso autónomo. De esta forma, la inmovilidad (fingimiento de la muerte y bloqueo conductual) depende de la rama más antigua y no </w:t>
      </w:r>
      <w:proofErr w:type="spellStart"/>
      <w:r w:rsidRPr="00F914CA">
        <w:rPr>
          <w:rFonts w:eastAsia="Times New Roman" w:cs="Arial"/>
          <w:spacing w:val="-1"/>
          <w:sz w:val="28"/>
          <w:szCs w:val="28"/>
          <w:lang w:eastAsia="es-ES"/>
        </w:rPr>
        <w:t>mielinizada</w:t>
      </w:r>
      <w:proofErr w:type="spellEnd"/>
      <w:r w:rsidRPr="00F914CA">
        <w:rPr>
          <w:rFonts w:eastAsia="Times New Roman" w:cs="Arial"/>
          <w:spacing w:val="-1"/>
          <w:sz w:val="28"/>
          <w:szCs w:val="28"/>
          <w:lang w:eastAsia="es-ES"/>
        </w:rPr>
        <w:t xml:space="preserve"> del nervio vago, perteneciente al sistema nervioso parasimpático. Por su parte, las estrategias de movilización (lucha o huida) son dependientes del funcionamiento del sistema nervioso simpático, que se asocia al incremento de la respuesta cardíaca y la actividad metabólica.</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lastRenderedPageBreak/>
        <w:t xml:space="preserve">La Teoría </w:t>
      </w:r>
      <w:proofErr w:type="spellStart"/>
      <w:r w:rsidRPr="00F914CA">
        <w:rPr>
          <w:rFonts w:eastAsia="Times New Roman" w:cs="Arial"/>
          <w:spacing w:val="-1"/>
          <w:sz w:val="28"/>
          <w:szCs w:val="28"/>
          <w:lang w:eastAsia="es-ES"/>
        </w:rPr>
        <w:t>Polivagal</w:t>
      </w:r>
      <w:proofErr w:type="spellEnd"/>
      <w:r w:rsidRPr="00F914CA">
        <w:rPr>
          <w:rFonts w:eastAsia="Times New Roman" w:cs="Arial"/>
          <w:spacing w:val="-1"/>
          <w:sz w:val="28"/>
          <w:szCs w:val="28"/>
          <w:lang w:eastAsia="es-ES"/>
        </w:rPr>
        <w:t xml:space="preserve">, basándose en datos </w:t>
      </w:r>
      <w:proofErr w:type="spellStart"/>
      <w:r w:rsidRPr="00F914CA">
        <w:rPr>
          <w:rFonts w:eastAsia="Times New Roman" w:cs="Arial"/>
          <w:spacing w:val="-1"/>
          <w:sz w:val="28"/>
          <w:szCs w:val="28"/>
          <w:lang w:eastAsia="es-ES"/>
        </w:rPr>
        <w:t>neuroanatómicos</w:t>
      </w:r>
      <w:proofErr w:type="spellEnd"/>
      <w:r w:rsidRPr="00F914CA">
        <w:rPr>
          <w:rFonts w:eastAsia="Times New Roman" w:cs="Arial"/>
          <w:spacing w:val="-1"/>
          <w:sz w:val="28"/>
          <w:szCs w:val="28"/>
          <w:lang w:eastAsia="es-ES"/>
        </w:rPr>
        <w:t xml:space="preserve"> y neurofisiológicos, propone la existencia de una tercera sección del sistema nervioso autónomo, el “sistema nervioso social” [5], implicado en la comunicación e interacción social (expresión facial, vocalización, escucha, petición de socorro, etc.). Su funcionamiento se encuentra regulado por la acción del vago </w:t>
      </w:r>
      <w:proofErr w:type="spellStart"/>
      <w:r w:rsidRPr="00F914CA">
        <w:rPr>
          <w:rFonts w:eastAsia="Times New Roman" w:cs="Arial"/>
          <w:spacing w:val="-1"/>
          <w:sz w:val="28"/>
          <w:szCs w:val="28"/>
          <w:lang w:eastAsia="es-ES"/>
        </w:rPr>
        <w:t>mielinizado</w:t>
      </w:r>
      <w:proofErr w:type="spellEnd"/>
      <w:r w:rsidRPr="00F914CA">
        <w:rPr>
          <w:rFonts w:eastAsia="Times New Roman" w:cs="Arial"/>
          <w:spacing w:val="-1"/>
          <w:sz w:val="28"/>
          <w:szCs w:val="28"/>
          <w:lang w:eastAsia="es-ES"/>
        </w:rPr>
        <w:t xml:space="preserve"> –se trata pues de una subdivisión del sistema nervioso parasimpático-. Esta porción del vago inhibe la influencia </w:t>
      </w:r>
      <w:bookmarkStart w:id="0" w:name="_GoBack"/>
      <w:bookmarkEnd w:id="0"/>
      <w:r w:rsidRPr="00F914CA">
        <w:rPr>
          <w:rFonts w:eastAsia="Times New Roman" w:cs="Arial"/>
          <w:spacing w:val="-1"/>
          <w:sz w:val="28"/>
          <w:szCs w:val="28"/>
          <w:lang w:eastAsia="es-ES"/>
        </w:rPr>
        <w:t>simpática sobre el corazón, promoviendo estados de calma y seguridad.</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b/>
          <w:bCs/>
          <w:spacing w:val="-1"/>
          <w:sz w:val="28"/>
          <w:szCs w:val="28"/>
          <w:lang w:eastAsia="es-ES"/>
        </w:rPr>
        <w:t>La compasión, un medio para activar el sistema nervioso social</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En este punto de nuestra argumentación, conviene que recopilemos lo siguiente:</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 xml:space="preserve">a) Existe un circuito neural implicado en la inmovilización conductual. Éste, a su vez, se ha dividido a lo largo de la evolución en dos ramas, una antigua (no </w:t>
      </w:r>
      <w:proofErr w:type="spellStart"/>
      <w:r w:rsidRPr="00F914CA">
        <w:rPr>
          <w:rFonts w:eastAsia="Times New Roman" w:cs="Arial"/>
          <w:spacing w:val="-1"/>
          <w:sz w:val="28"/>
          <w:szCs w:val="28"/>
          <w:lang w:eastAsia="es-ES"/>
        </w:rPr>
        <w:t>mielinizada</w:t>
      </w:r>
      <w:proofErr w:type="spellEnd"/>
      <w:r w:rsidRPr="00F914CA">
        <w:rPr>
          <w:rFonts w:eastAsia="Times New Roman" w:cs="Arial"/>
          <w:spacing w:val="-1"/>
          <w:sz w:val="28"/>
          <w:szCs w:val="28"/>
          <w:lang w:eastAsia="es-ES"/>
        </w:rPr>
        <w:t>) y otra moderna (</w:t>
      </w:r>
      <w:proofErr w:type="spellStart"/>
      <w:r w:rsidRPr="00F914CA">
        <w:rPr>
          <w:rFonts w:eastAsia="Times New Roman" w:cs="Arial"/>
          <w:spacing w:val="-1"/>
          <w:sz w:val="28"/>
          <w:szCs w:val="28"/>
          <w:lang w:eastAsia="es-ES"/>
        </w:rPr>
        <w:t>mielinizada</w:t>
      </w:r>
      <w:proofErr w:type="spellEnd"/>
      <w:r w:rsidRPr="00F914CA">
        <w:rPr>
          <w:rFonts w:eastAsia="Times New Roman" w:cs="Arial"/>
          <w:spacing w:val="-1"/>
          <w:sz w:val="28"/>
          <w:szCs w:val="28"/>
          <w:lang w:eastAsia="es-ES"/>
        </w:rPr>
        <w:t>).</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b) Las estrategias relacionadas con la inmovilización ralentizan el metabolismo y reducen el ritmo cardíaco mediante la inhibición simpática.</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c) En función del análisis de la amenaza o seguridad (</w:t>
      </w:r>
      <w:proofErr w:type="spellStart"/>
      <w:r w:rsidRPr="00F914CA">
        <w:rPr>
          <w:rFonts w:eastAsia="Times New Roman" w:cs="Arial"/>
          <w:spacing w:val="-1"/>
          <w:sz w:val="28"/>
          <w:szCs w:val="28"/>
          <w:lang w:eastAsia="es-ES"/>
        </w:rPr>
        <w:t>neurocepción</w:t>
      </w:r>
      <w:proofErr w:type="spellEnd"/>
      <w:r w:rsidRPr="00F914CA">
        <w:rPr>
          <w:rFonts w:eastAsia="Times New Roman" w:cs="Arial"/>
          <w:spacing w:val="-1"/>
          <w:sz w:val="28"/>
          <w:szCs w:val="28"/>
          <w:lang w:eastAsia="es-ES"/>
        </w:rPr>
        <w:t>) presente en un contexto, se activan o inhiben las estrategias defensivas.</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 xml:space="preserve">d) Cuando la situación es segura, el sistema nervioso social permanece activo, manteniéndonos en calma. El ritmo cardíaco será bajo y se liberará </w:t>
      </w:r>
      <w:proofErr w:type="spellStart"/>
      <w:r w:rsidRPr="00F914CA">
        <w:rPr>
          <w:rFonts w:eastAsia="Times New Roman" w:cs="Arial"/>
          <w:spacing w:val="-1"/>
          <w:sz w:val="28"/>
          <w:szCs w:val="28"/>
          <w:lang w:eastAsia="es-ES"/>
        </w:rPr>
        <w:t>oxitocina</w:t>
      </w:r>
      <w:proofErr w:type="spellEnd"/>
      <w:r w:rsidRPr="00F914CA">
        <w:rPr>
          <w:rFonts w:eastAsia="Times New Roman" w:cs="Arial"/>
          <w:spacing w:val="-1"/>
          <w:sz w:val="28"/>
          <w:szCs w:val="28"/>
          <w:lang w:eastAsia="es-ES"/>
        </w:rPr>
        <w:t xml:space="preserve"> para posibilitar las conductas </w:t>
      </w:r>
      <w:proofErr w:type="spellStart"/>
      <w:r w:rsidRPr="00F914CA">
        <w:rPr>
          <w:rFonts w:eastAsia="Times New Roman" w:cs="Arial"/>
          <w:spacing w:val="-1"/>
          <w:sz w:val="28"/>
          <w:szCs w:val="28"/>
          <w:lang w:eastAsia="es-ES"/>
        </w:rPr>
        <w:t>prosociales</w:t>
      </w:r>
      <w:proofErr w:type="spellEnd"/>
      <w:r w:rsidRPr="00F914CA">
        <w:rPr>
          <w:rFonts w:eastAsia="Times New Roman" w:cs="Arial"/>
          <w:spacing w:val="-1"/>
          <w:sz w:val="28"/>
          <w:szCs w:val="28"/>
          <w:lang w:eastAsia="es-ES"/>
        </w:rPr>
        <w:t>.</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 xml:space="preserve">Afortunadamente, el sistema nervioso social (o sistema de calma y seguridad) puede activarse intencionalmente. Por ejemplo, mediante un tono de voz cálido y una expresión facial amable –ya hemos visto que el vago </w:t>
      </w:r>
      <w:proofErr w:type="spellStart"/>
      <w:r w:rsidRPr="00F914CA">
        <w:rPr>
          <w:rFonts w:eastAsia="Times New Roman" w:cs="Arial"/>
          <w:spacing w:val="-1"/>
          <w:sz w:val="28"/>
          <w:szCs w:val="28"/>
          <w:lang w:eastAsia="es-ES"/>
        </w:rPr>
        <w:t>mielinizado</w:t>
      </w:r>
      <w:proofErr w:type="spellEnd"/>
      <w:r w:rsidRPr="00F914CA">
        <w:rPr>
          <w:rFonts w:eastAsia="Times New Roman" w:cs="Arial"/>
          <w:spacing w:val="-1"/>
          <w:sz w:val="28"/>
          <w:szCs w:val="28"/>
          <w:lang w:eastAsia="es-ES"/>
        </w:rPr>
        <w:t xml:space="preserve"> regula precisamente estos aspectos-, o a través del tacto -algo que puede comprobar el lector si, por ejemplo, cierra los ojos y lleva una mano al corazón, concentrándose en las sensaciones de presión y calidez que ejerce el contacto de la mano con el pecho-. Adicionalmente, el sistema nervioso social puede ponerse en funcionamiento mediante la representación simbólica (imaginación) de seres queridos, la evocación de sentimientos de afecto, o el uso de palabras amables y cariñosas.</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lastRenderedPageBreak/>
        <w:t xml:space="preserve">Estas acciones son precisamente las que llevamos a cabo durante los ejercicios de autocompasión [1, 4]. Es decir, cuando practicamos la autocompasión, fomentamos la liberación de </w:t>
      </w:r>
      <w:proofErr w:type="spellStart"/>
      <w:r w:rsidRPr="00F914CA">
        <w:rPr>
          <w:rFonts w:eastAsia="Times New Roman" w:cs="Arial"/>
          <w:spacing w:val="-1"/>
          <w:sz w:val="28"/>
          <w:szCs w:val="28"/>
          <w:lang w:eastAsia="es-ES"/>
        </w:rPr>
        <w:t>oxitocina</w:t>
      </w:r>
      <w:proofErr w:type="spellEnd"/>
      <w:r w:rsidRPr="00F914CA">
        <w:rPr>
          <w:rFonts w:eastAsia="Times New Roman" w:cs="Arial"/>
          <w:spacing w:val="-1"/>
          <w:sz w:val="28"/>
          <w:szCs w:val="28"/>
          <w:lang w:eastAsia="es-ES"/>
        </w:rPr>
        <w:t xml:space="preserve"> e inhibimos la acción que el sistema nervioso simpático ejerce sobre el corazón, posibilitando estados de calma y el establecimiento de vínculos sociales profundos.</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En otro artículo continuaremos revisando las </w:t>
      </w:r>
      <w:hyperlink r:id="rId6" w:tgtFrame="_blank" w:history="1">
        <w:r w:rsidRPr="00F914CA">
          <w:rPr>
            <w:rFonts w:eastAsia="Times New Roman" w:cs="Arial"/>
            <w:color w:val="0000FF"/>
            <w:spacing w:val="-1"/>
            <w:sz w:val="28"/>
            <w:szCs w:val="28"/>
            <w:lang w:eastAsia="es-ES"/>
          </w:rPr>
          <w:t>bases neurobiológicas de la compasión</w:t>
        </w:r>
      </w:hyperlink>
      <w:r w:rsidRPr="00F914CA">
        <w:rPr>
          <w:rFonts w:eastAsia="Times New Roman" w:cs="Arial"/>
          <w:spacing w:val="-1"/>
          <w:sz w:val="28"/>
          <w:szCs w:val="28"/>
          <w:lang w:eastAsia="es-ES"/>
        </w:rPr>
        <w:t xml:space="preserve">, como por ejemplo resultados con </w:t>
      </w:r>
      <w:proofErr w:type="spellStart"/>
      <w:r w:rsidRPr="00F914CA">
        <w:rPr>
          <w:rFonts w:eastAsia="Times New Roman" w:cs="Arial"/>
          <w:spacing w:val="-1"/>
          <w:sz w:val="28"/>
          <w:szCs w:val="28"/>
          <w:lang w:eastAsia="es-ES"/>
        </w:rPr>
        <w:t>neuroimagen</w:t>
      </w:r>
      <w:proofErr w:type="spellEnd"/>
      <w:r w:rsidRPr="00F914CA">
        <w:rPr>
          <w:rFonts w:eastAsia="Times New Roman" w:cs="Arial"/>
          <w:spacing w:val="-1"/>
          <w:sz w:val="28"/>
          <w:szCs w:val="28"/>
          <w:lang w:eastAsia="es-ES"/>
        </w:rPr>
        <w:t xml:space="preserve"> y diferencias cerebrales respecto a la empatía.</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i/>
          <w:iCs/>
          <w:spacing w:val="-1"/>
          <w:sz w:val="28"/>
          <w:szCs w:val="28"/>
          <w:lang w:eastAsia="es-ES"/>
        </w:rPr>
        <w:t>Isaac Carmona, Psicólogo</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eastAsia="es-ES"/>
        </w:rPr>
        <w:t>Publicado originalmente en hablemosdeneurociencia.com</w:t>
      </w:r>
    </w:p>
    <w:p w:rsidR="00F914CA" w:rsidRPr="00F914CA" w:rsidRDefault="00F914CA" w:rsidP="00F914CA">
      <w:pPr>
        <w:shd w:val="clear" w:color="auto" w:fill="FFFFFF"/>
        <w:spacing w:before="780" w:after="630" w:line="240" w:lineRule="auto"/>
        <w:rPr>
          <w:rFonts w:eastAsia="Times New Roman" w:cs="Arial"/>
          <w:sz w:val="28"/>
          <w:szCs w:val="28"/>
          <w:lang w:eastAsia="es-ES"/>
        </w:rPr>
      </w:pPr>
      <w:r w:rsidRPr="00F914CA">
        <w:rPr>
          <w:rFonts w:eastAsia="Times New Roman" w:cs="Arial"/>
          <w:sz w:val="28"/>
          <w:szCs w:val="28"/>
          <w:lang w:eastAsia="es-ES"/>
        </w:rPr>
        <w:pict>
          <v:rect id="_x0000_i1025" style="width:0;height:0" o:hralign="center" o:hrstd="t" o:hr="t" fillcolor="#a0a0a0" stroked="f"/>
        </w:pict>
      </w:r>
    </w:p>
    <w:p w:rsidR="00F914CA" w:rsidRPr="00F914CA" w:rsidRDefault="00F914CA" w:rsidP="00F914CA">
      <w:pPr>
        <w:shd w:val="clear" w:color="auto" w:fill="FFFFFF"/>
        <w:spacing w:before="570" w:after="0" w:line="240" w:lineRule="auto"/>
        <w:rPr>
          <w:rFonts w:eastAsia="Times New Roman" w:cs="Arial"/>
          <w:spacing w:val="-1"/>
          <w:sz w:val="28"/>
          <w:szCs w:val="28"/>
          <w:lang w:val="en-US" w:eastAsia="es-ES"/>
        </w:rPr>
      </w:pPr>
      <w:proofErr w:type="spellStart"/>
      <w:r w:rsidRPr="00F914CA">
        <w:rPr>
          <w:rFonts w:eastAsia="Times New Roman" w:cs="Arial"/>
          <w:b/>
          <w:bCs/>
          <w:spacing w:val="-1"/>
          <w:sz w:val="28"/>
          <w:szCs w:val="28"/>
          <w:lang w:val="en-US" w:eastAsia="es-ES"/>
        </w:rPr>
        <w:t>Referencias</w:t>
      </w:r>
      <w:proofErr w:type="spellEnd"/>
    </w:p>
    <w:p w:rsidR="00F914CA" w:rsidRPr="00F914CA" w:rsidRDefault="00F914CA" w:rsidP="00F914CA">
      <w:pPr>
        <w:shd w:val="clear" w:color="auto" w:fill="FFFFFF"/>
        <w:spacing w:before="435" w:after="0" w:line="240" w:lineRule="auto"/>
        <w:rPr>
          <w:rFonts w:eastAsia="Times New Roman" w:cs="Arial"/>
          <w:spacing w:val="-1"/>
          <w:sz w:val="28"/>
          <w:szCs w:val="28"/>
          <w:lang w:val="en-US" w:eastAsia="es-ES"/>
        </w:rPr>
      </w:pPr>
      <w:r w:rsidRPr="00F914CA">
        <w:rPr>
          <w:rFonts w:eastAsia="Times New Roman" w:cs="Arial"/>
          <w:spacing w:val="-1"/>
          <w:sz w:val="28"/>
          <w:szCs w:val="28"/>
          <w:lang w:val="en-US" w:eastAsia="es-ES"/>
        </w:rPr>
        <w:t xml:space="preserve">1. </w:t>
      </w:r>
      <w:proofErr w:type="spellStart"/>
      <w:r w:rsidRPr="00F914CA">
        <w:rPr>
          <w:rFonts w:eastAsia="Times New Roman" w:cs="Arial"/>
          <w:spacing w:val="-1"/>
          <w:sz w:val="28"/>
          <w:szCs w:val="28"/>
          <w:lang w:val="en-US" w:eastAsia="es-ES"/>
        </w:rPr>
        <w:t>Germer</w:t>
      </w:r>
      <w:proofErr w:type="spellEnd"/>
      <w:r w:rsidRPr="00F914CA">
        <w:rPr>
          <w:rFonts w:eastAsia="Times New Roman" w:cs="Arial"/>
          <w:spacing w:val="-1"/>
          <w:sz w:val="28"/>
          <w:szCs w:val="28"/>
          <w:lang w:val="en-US" w:eastAsia="es-ES"/>
        </w:rPr>
        <w:t>, C. K. (2009). </w:t>
      </w:r>
      <w:r w:rsidRPr="00F914CA">
        <w:rPr>
          <w:rFonts w:eastAsia="Times New Roman" w:cs="Arial"/>
          <w:i/>
          <w:iCs/>
          <w:spacing w:val="-1"/>
          <w:sz w:val="28"/>
          <w:szCs w:val="28"/>
          <w:lang w:val="en-US" w:eastAsia="es-ES"/>
        </w:rPr>
        <w:t xml:space="preserve">The mindful path to self-compassion: Freeing </w:t>
      </w:r>
      <w:proofErr w:type="gramStart"/>
      <w:r w:rsidRPr="00F914CA">
        <w:rPr>
          <w:rFonts w:eastAsia="Times New Roman" w:cs="Arial"/>
          <w:i/>
          <w:iCs/>
          <w:spacing w:val="-1"/>
          <w:sz w:val="28"/>
          <w:szCs w:val="28"/>
          <w:lang w:val="en-US" w:eastAsia="es-ES"/>
        </w:rPr>
        <w:t>yourself</w:t>
      </w:r>
      <w:proofErr w:type="gramEnd"/>
      <w:r w:rsidRPr="00F914CA">
        <w:rPr>
          <w:rFonts w:eastAsia="Times New Roman" w:cs="Arial"/>
          <w:i/>
          <w:iCs/>
          <w:spacing w:val="-1"/>
          <w:sz w:val="28"/>
          <w:szCs w:val="28"/>
          <w:lang w:val="en-US" w:eastAsia="es-ES"/>
        </w:rPr>
        <w:t xml:space="preserve"> from destructive thoughts and emotions</w:t>
      </w:r>
      <w:r w:rsidRPr="00F914CA">
        <w:rPr>
          <w:rFonts w:eastAsia="Times New Roman" w:cs="Arial"/>
          <w:spacing w:val="-1"/>
          <w:sz w:val="28"/>
          <w:szCs w:val="28"/>
          <w:lang w:val="en-US" w:eastAsia="es-ES"/>
        </w:rPr>
        <w:t>. New York: Guilford Press.</w:t>
      </w:r>
    </w:p>
    <w:p w:rsidR="00F914CA" w:rsidRPr="00F914CA" w:rsidRDefault="00F914CA" w:rsidP="00F914CA">
      <w:pPr>
        <w:shd w:val="clear" w:color="auto" w:fill="FFFFFF"/>
        <w:spacing w:before="435" w:after="0" w:line="240" w:lineRule="auto"/>
        <w:rPr>
          <w:rFonts w:eastAsia="Times New Roman" w:cs="Arial"/>
          <w:spacing w:val="-1"/>
          <w:sz w:val="28"/>
          <w:szCs w:val="28"/>
          <w:lang w:val="en-US" w:eastAsia="es-ES"/>
        </w:rPr>
      </w:pPr>
      <w:r w:rsidRPr="00F914CA">
        <w:rPr>
          <w:rFonts w:eastAsia="Times New Roman" w:cs="Arial"/>
          <w:spacing w:val="-1"/>
          <w:sz w:val="28"/>
          <w:szCs w:val="28"/>
          <w:lang w:val="en-US" w:eastAsia="es-ES"/>
        </w:rPr>
        <w:t xml:space="preserve">2. Gilbert, P. (2009). </w:t>
      </w:r>
      <w:proofErr w:type="gramStart"/>
      <w:r w:rsidRPr="00F914CA">
        <w:rPr>
          <w:rFonts w:eastAsia="Times New Roman" w:cs="Arial"/>
          <w:spacing w:val="-1"/>
          <w:sz w:val="28"/>
          <w:szCs w:val="28"/>
          <w:lang w:val="en-US" w:eastAsia="es-ES"/>
        </w:rPr>
        <w:t>Introducing compassion-focused therapy.</w:t>
      </w:r>
      <w:proofErr w:type="gramEnd"/>
      <w:r w:rsidRPr="00F914CA">
        <w:rPr>
          <w:rFonts w:eastAsia="Times New Roman" w:cs="Arial"/>
          <w:spacing w:val="-1"/>
          <w:sz w:val="28"/>
          <w:szCs w:val="28"/>
          <w:lang w:val="en-US" w:eastAsia="es-ES"/>
        </w:rPr>
        <w:t> </w:t>
      </w:r>
      <w:proofErr w:type="gramStart"/>
      <w:r w:rsidRPr="00F914CA">
        <w:rPr>
          <w:rFonts w:eastAsia="Times New Roman" w:cs="Arial"/>
          <w:i/>
          <w:iCs/>
          <w:spacing w:val="-1"/>
          <w:sz w:val="28"/>
          <w:szCs w:val="28"/>
          <w:lang w:val="en-US" w:eastAsia="es-ES"/>
        </w:rPr>
        <w:t>Advances in psychiatric treatment, 15</w:t>
      </w:r>
      <w:r w:rsidRPr="00F914CA">
        <w:rPr>
          <w:rFonts w:eastAsia="Times New Roman" w:cs="Arial"/>
          <w:spacing w:val="-1"/>
          <w:sz w:val="28"/>
          <w:szCs w:val="28"/>
          <w:lang w:val="en-US" w:eastAsia="es-ES"/>
        </w:rPr>
        <w:t>(3), 199–208.</w:t>
      </w:r>
      <w:proofErr w:type="gramEnd"/>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val="en-US" w:eastAsia="es-ES"/>
        </w:rPr>
        <w:t>3. Gilbert, P. (2010). </w:t>
      </w:r>
      <w:r w:rsidRPr="00F914CA">
        <w:rPr>
          <w:rFonts w:eastAsia="Times New Roman" w:cs="Arial"/>
          <w:i/>
          <w:iCs/>
          <w:spacing w:val="-1"/>
          <w:sz w:val="28"/>
          <w:szCs w:val="28"/>
          <w:lang w:val="en-US" w:eastAsia="es-ES"/>
        </w:rPr>
        <w:t>The compassionate mind: A new approach to life’s challenges</w:t>
      </w:r>
      <w:r w:rsidRPr="00F914CA">
        <w:rPr>
          <w:rFonts w:eastAsia="Times New Roman" w:cs="Arial"/>
          <w:spacing w:val="-1"/>
          <w:sz w:val="28"/>
          <w:szCs w:val="28"/>
          <w:lang w:val="en-US" w:eastAsia="es-ES"/>
        </w:rPr>
        <w:t xml:space="preserve">. </w:t>
      </w:r>
      <w:r w:rsidRPr="00F914CA">
        <w:rPr>
          <w:rFonts w:eastAsia="Times New Roman" w:cs="Arial"/>
          <w:spacing w:val="-1"/>
          <w:sz w:val="28"/>
          <w:szCs w:val="28"/>
          <w:lang w:eastAsia="es-ES"/>
        </w:rPr>
        <w:t xml:space="preserve">Oakland: New </w:t>
      </w:r>
      <w:proofErr w:type="spellStart"/>
      <w:r w:rsidRPr="00F914CA">
        <w:rPr>
          <w:rFonts w:eastAsia="Times New Roman" w:cs="Arial"/>
          <w:spacing w:val="-1"/>
          <w:sz w:val="28"/>
          <w:szCs w:val="28"/>
          <w:lang w:eastAsia="es-ES"/>
        </w:rPr>
        <w:t>Harbinger</w:t>
      </w:r>
      <w:proofErr w:type="spellEnd"/>
      <w:r w:rsidRPr="00F914CA">
        <w:rPr>
          <w:rFonts w:eastAsia="Times New Roman" w:cs="Arial"/>
          <w:spacing w:val="-1"/>
          <w:sz w:val="28"/>
          <w:szCs w:val="28"/>
          <w:lang w:eastAsia="es-ES"/>
        </w:rPr>
        <w:t>.</w:t>
      </w:r>
    </w:p>
    <w:p w:rsidR="00F914CA" w:rsidRPr="00F914CA" w:rsidRDefault="00F914CA" w:rsidP="00F914CA">
      <w:pPr>
        <w:shd w:val="clear" w:color="auto" w:fill="FFFFFF"/>
        <w:spacing w:before="435" w:after="0" w:line="240" w:lineRule="auto"/>
        <w:rPr>
          <w:rFonts w:eastAsia="Times New Roman" w:cs="Arial"/>
          <w:spacing w:val="-1"/>
          <w:sz w:val="28"/>
          <w:szCs w:val="28"/>
          <w:lang w:val="en-US" w:eastAsia="es-ES"/>
        </w:rPr>
      </w:pPr>
      <w:r w:rsidRPr="00F914CA">
        <w:rPr>
          <w:rFonts w:eastAsia="Times New Roman" w:cs="Arial"/>
          <w:spacing w:val="-1"/>
          <w:sz w:val="28"/>
          <w:szCs w:val="28"/>
          <w:lang w:eastAsia="es-ES"/>
        </w:rPr>
        <w:t xml:space="preserve">4. </w:t>
      </w:r>
      <w:proofErr w:type="spellStart"/>
      <w:r w:rsidRPr="00F914CA">
        <w:rPr>
          <w:rFonts w:eastAsia="Times New Roman" w:cs="Arial"/>
          <w:spacing w:val="-1"/>
          <w:sz w:val="28"/>
          <w:szCs w:val="28"/>
          <w:lang w:eastAsia="es-ES"/>
        </w:rPr>
        <w:t>Neff</w:t>
      </w:r>
      <w:proofErr w:type="spellEnd"/>
      <w:r w:rsidRPr="00F914CA">
        <w:rPr>
          <w:rFonts w:eastAsia="Times New Roman" w:cs="Arial"/>
          <w:spacing w:val="-1"/>
          <w:sz w:val="28"/>
          <w:szCs w:val="28"/>
          <w:lang w:eastAsia="es-ES"/>
        </w:rPr>
        <w:t>, K. (2012). </w:t>
      </w:r>
      <w:r w:rsidRPr="00F914CA">
        <w:rPr>
          <w:rFonts w:eastAsia="Times New Roman" w:cs="Arial"/>
          <w:i/>
          <w:iCs/>
          <w:spacing w:val="-1"/>
          <w:sz w:val="28"/>
          <w:szCs w:val="28"/>
          <w:lang w:eastAsia="es-ES"/>
        </w:rPr>
        <w:t>Sé amable contigo mismo. El arte de la compasión hacia uno mismo</w:t>
      </w:r>
      <w:r w:rsidRPr="00F914CA">
        <w:rPr>
          <w:rFonts w:eastAsia="Times New Roman" w:cs="Arial"/>
          <w:spacing w:val="-1"/>
          <w:sz w:val="28"/>
          <w:szCs w:val="28"/>
          <w:lang w:eastAsia="es-ES"/>
        </w:rPr>
        <w:t xml:space="preserve">. </w:t>
      </w:r>
      <w:r w:rsidRPr="00F914CA">
        <w:rPr>
          <w:rFonts w:eastAsia="Times New Roman" w:cs="Arial"/>
          <w:spacing w:val="-1"/>
          <w:sz w:val="28"/>
          <w:szCs w:val="28"/>
          <w:lang w:val="en-US" w:eastAsia="es-ES"/>
        </w:rPr>
        <w:t xml:space="preserve">Barcelona: </w:t>
      </w:r>
      <w:proofErr w:type="spellStart"/>
      <w:r w:rsidRPr="00F914CA">
        <w:rPr>
          <w:rFonts w:eastAsia="Times New Roman" w:cs="Arial"/>
          <w:spacing w:val="-1"/>
          <w:sz w:val="28"/>
          <w:szCs w:val="28"/>
          <w:lang w:val="en-US" w:eastAsia="es-ES"/>
        </w:rPr>
        <w:t>Oniro</w:t>
      </w:r>
      <w:proofErr w:type="spellEnd"/>
      <w:r w:rsidRPr="00F914CA">
        <w:rPr>
          <w:rFonts w:eastAsia="Times New Roman" w:cs="Arial"/>
          <w:spacing w:val="-1"/>
          <w:sz w:val="28"/>
          <w:szCs w:val="28"/>
          <w:lang w:val="en-US" w:eastAsia="es-ES"/>
        </w:rPr>
        <w:t>.</w:t>
      </w:r>
    </w:p>
    <w:p w:rsidR="00F914CA" w:rsidRPr="00F914CA" w:rsidRDefault="00F914CA" w:rsidP="00F914CA">
      <w:pPr>
        <w:shd w:val="clear" w:color="auto" w:fill="FFFFFF"/>
        <w:spacing w:before="435" w:after="0" w:line="240" w:lineRule="auto"/>
        <w:rPr>
          <w:rFonts w:eastAsia="Times New Roman" w:cs="Arial"/>
          <w:spacing w:val="-1"/>
          <w:sz w:val="28"/>
          <w:szCs w:val="28"/>
          <w:lang w:val="en-US" w:eastAsia="es-ES"/>
        </w:rPr>
      </w:pPr>
      <w:r w:rsidRPr="00F914CA">
        <w:rPr>
          <w:rFonts w:eastAsia="Times New Roman" w:cs="Arial"/>
          <w:spacing w:val="-1"/>
          <w:sz w:val="28"/>
          <w:szCs w:val="28"/>
          <w:lang w:val="en-US" w:eastAsia="es-ES"/>
        </w:rPr>
        <w:t xml:space="preserve">5. </w:t>
      </w:r>
      <w:proofErr w:type="spellStart"/>
      <w:r w:rsidRPr="00F914CA">
        <w:rPr>
          <w:rFonts w:eastAsia="Times New Roman" w:cs="Arial"/>
          <w:spacing w:val="-1"/>
          <w:sz w:val="28"/>
          <w:szCs w:val="28"/>
          <w:lang w:val="en-US" w:eastAsia="es-ES"/>
        </w:rPr>
        <w:t>Porges</w:t>
      </w:r>
      <w:proofErr w:type="spellEnd"/>
      <w:r w:rsidRPr="00F914CA">
        <w:rPr>
          <w:rFonts w:eastAsia="Times New Roman" w:cs="Arial"/>
          <w:spacing w:val="-1"/>
          <w:sz w:val="28"/>
          <w:szCs w:val="28"/>
          <w:lang w:val="en-US" w:eastAsia="es-ES"/>
        </w:rPr>
        <w:t xml:space="preserve">, S. W. (2001). The </w:t>
      </w:r>
      <w:proofErr w:type="spellStart"/>
      <w:r w:rsidRPr="00F914CA">
        <w:rPr>
          <w:rFonts w:eastAsia="Times New Roman" w:cs="Arial"/>
          <w:spacing w:val="-1"/>
          <w:sz w:val="28"/>
          <w:szCs w:val="28"/>
          <w:lang w:val="en-US" w:eastAsia="es-ES"/>
        </w:rPr>
        <w:t>polyvagal</w:t>
      </w:r>
      <w:proofErr w:type="spellEnd"/>
      <w:r w:rsidRPr="00F914CA">
        <w:rPr>
          <w:rFonts w:eastAsia="Times New Roman" w:cs="Arial"/>
          <w:spacing w:val="-1"/>
          <w:sz w:val="28"/>
          <w:szCs w:val="28"/>
          <w:lang w:val="en-US" w:eastAsia="es-ES"/>
        </w:rPr>
        <w:t xml:space="preserve"> theory: phylogenetic substrates of a social nervous system. </w:t>
      </w:r>
      <w:r w:rsidRPr="00F914CA">
        <w:rPr>
          <w:rFonts w:eastAsia="Times New Roman" w:cs="Arial"/>
          <w:i/>
          <w:iCs/>
          <w:spacing w:val="-1"/>
          <w:sz w:val="28"/>
          <w:szCs w:val="28"/>
          <w:lang w:val="en-US" w:eastAsia="es-ES"/>
        </w:rPr>
        <w:t>International Journal of Psychophysiology, 42</w:t>
      </w:r>
      <w:r w:rsidRPr="00F914CA">
        <w:rPr>
          <w:rFonts w:eastAsia="Times New Roman" w:cs="Arial"/>
          <w:spacing w:val="-1"/>
          <w:sz w:val="28"/>
          <w:szCs w:val="28"/>
          <w:lang w:val="en-US" w:eastAsia="es-ES"/>
        </w:rPr>
        <w:t>(2), 123–146.</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val="en-US" w:eastAsia="es-ES"/>
        </w:rPr>
        <w:lastRenderedPageBreak/>
        <w:t xml:space="preserve">6. </w:t>
      </w:r>
      <w:proofErr w:type="spellStart"/>
      <w:r w:rsidRPr="00F914CA">
        <w:rPr>
          <w:rFonts w:eastAsia="Times New Roman" w:cs="Arial"/>
          <w:spacing w:val="-1"/>
          <w:sz w:val="28"/>
          <w:szCs w:val="28"/>
          <w:lang w:val="en-US" w:eastAsia="es-ES"/>
        </w:rPr>
        <w:t>Porges</w:t>
      </w:r>
      <w:proofErr w:type="spellEnd"/>
      <w:r w:rsidRPr="00F914CA">
        <w:rPr>
          <w:rFonts w:eastAsia="Times New Roman" w:cs="Arial"/>
          <w:spacing w:val="-1"/>
          <w:sz w:val="28"/>
          <w:szCs w:val="28"/>
          <w:lang w:val="en-US" w:eastAsia="es-ES"/>
        </w:rPr>
        <w:t xml:space="preserve">, S. W. (2004). </w:t>
      </w:r>
      <w:proofErr w:type="spellStart"/>
      <w:r w:rsidRPr="00F914CA">
        <w:rPr>
          <w:rFonts w:eastAsia="Times New Roman" w:cs="Arial"/>
          <w:spacing w:val="-1"/>
          <w:sz w:val="28"/>
          <w:szCs w:val="28"/>
          <w:lang w:val="en-US" w:eastAsia="es-ES"/>
        </w:rPr>
        <w:t>Neuroception</w:t>
      </w:r>
      <w:proofErr w:type="spellEnd"/>
      <w:r w:rsidRPr="00F914CA">
        <w:rPr>
          <w:rFonts w:eastAsia="Times New Roman" w:cs="Arial"/>
          <w:spacing w:val="-1"/>
          <w:sz w:val="28"/>
          <w:szCs w:val="28"/>
          <w:lang w:val="en-US" w:eastAsia="es-ES"/>
        </w:rPr>
        <w:t>: A Subconscious System for Detecting Threats and Safety. </w:t>
      </w:r>
      <w:r w:rsidRPr="00F914CA">
        <w:rPr>
          <w:rFonts w:eastAsia="Times New Roman" w:cs="Arial"/>
          <w:i/>
          <w:iCs/>
          <w:spacing w:val="-1"/>
          <w:sz w:val="28"/>
          <w:szCs w:val="28"/>
          <w:lang w:eastAsia="es-ES"/>
        </w:rPr>
        <w:t xml:space="preserve">Zero </w:t>
      </w:r>
      <w:proofErr w:type="spellStart"/>
      <w:r w:rsidRPr="00F914CA">
        <w:rPr>
          <w:rFonts w:eastAsia="Times New Roman" w:cs="Arial"/>
          <w:i/>
          <w:iCs/>
          <w:spacing w:val="-1"/>
          <w:sz w:val="28"/>
          <w:szCs w:val="28"/>
          <w:lang w:eastAsia="es-ES"/>
        </w:rPr>
        <w:t>to</w:t>
      </w:r>
      <w:proofErr w:type="spellEnd"/>
      <w:r w:rsidRPr="00F914CA">
        <w:rPr>
          <w:rFonts w:eastAsia="Times New Roman" w:cs="Arial"/>
          <w:i/>
          <w:iCs/>
          <w:spacing w:val="-1"/>
          <w:sz w:val="28"/>
          <w:szCs w:val="28"/>
          <w:lang w:eastAsia="es-ES"/>
        </w:rPr>
        <w:t xml:space="preserve"> </w:t>
      </w:r>
      <w:proofErr w:type="spellStart"/>
      <w:r w:rsidRPr="00F914CA">
        <w:rPr>
          <w:rFonts w:eastAsia="Times New Roman" w:cs="Arial"/>
          <w:i/>
          <w:iCs/>
          <w:spacing w:val="-1"/>
          <w:sz w:val="28"/>
          <w:szCs w:val="28"/>
          <w:lang w:eastAsia="es-ES"/>
        </w:rPr>
        <w:t>Three</w:t>
      </w:r>
      <w:proofErr w:type="spellEnd"/>
      <w:r w:rsidRPr="00F914CA">
        <w:rPr>
          <w:rFonts w:eastAsia="Times New Roman" w:cs="Arial"/>
          <w:i/>
          <w:iCs/>
          <w:spacing w:val="-1"/>
          <w:sz w:val="28"/>
          <w:szCs w:val="28"/>
          <w:lang w:eastAsia="es-ES"/>
        </w:rPr>
        <w:t xml:space="preserve"> (J), 24</w:t>
      </w:r>
      <w:r w:rsidRPr="00F914CA">
        <w:rPr>
          <w:rFonts w:eastAsia="Times New Roman" w:cs="Arial"/>
          <w:spacing w:val="-1"/>
          <w:sz w:val="28"/>
          <w:szCs w:val="28"/>
          <w:lang w:eastAsia="es-ES"/>
        </w:rPr>
        <w:t>(5), 19–24.</w:t>
      </w:r>
    </w:p>
    <w:p w:rsidR="00F914CA" w:rsidRPr="00F914CA" w:rsidRDefault="00F914CA" w:rsidP="00F914CA">
      <w:pPr>
        <w:shd w:val="clear" w:color="auto" w:fill="FFFFFF"/>
        <w:spacing w:before="435" w:after="0" w:line="240" w:lineRule="auto"/>
        <w:rPr>
          <w:rFonts w:eastAsia="Times New Roman" w:cs="Arial"/>
          <w:spacing w:val="-1"/>
          <w:sz w:val="28"/>
          <w:szCs w:val="28"/>
          <w:lang w:val="en-US" w:eastAsia="es-ES"/>
        </w:rPr>
      </w:pPr>
      <w:r w:rsidRPr="00F914CA">
        <w:rPr>
          <w:rFonts w:eastAsia="Times New Roman" w:cs="Arial"/>
          <w:spacing w:val="-1"/>
          <w:sz w:val="28"/>
          <w:szCs w:val="28"/>
          <w:lang w:val="en-US" w:eastAsia="es-ES"/>
        </w:rPr>
        <w:t xml:space="preserve">7. </w:t>
      </w:r>
      <w:proofErr w:type="spellStart"/>
      <w:r w:rsidRPr="00F914CA">
        <w:rPr>
          <w:rFonts w:eastAsia="Times New Roman" w:cs="Arial"/>
          <w:spacing w:val="-1"/>
          <w:sz w:val="28"/>
          <w:szCs w:val="28"/>
          <w:lang w:val="en-US" w:eastAsia="es-ES"/>
        </w:rPr>
        <w:t>Porges</w:t>
      </w:r>
      <w:proofErr w:type="spellEnd"/>
      <w:r w:rsidRPr="00F914CA">
        <w:rPr>
          <w:rFonts w:eastAsia="Times New Roman" w:cs="Arial"/>
          <w:spacing w:val="-1"/>
          <w:sz w:val="28"/>
          <w:szCs w:val="28"/>
          <w:lang w:val="en-US" w:eastAsia="es-ES"/>
        </w:rPr>
        <w:t>, S. W. (2011). </w:t>
      </w:r>
      <w:proofErr w:type="gramStart"/>
      <w:r w:rsidRPr="00F914CA">
        <w:rPr>
          <w:rFonts w:eastAsia="Times New Roman" w:cs="Arial"/>
          <w:i/>
          <w:iCs/>
          <w:spacing w:val="-1"/>
          <w:sz w:val="28"/>
          <w:szCs w:val="28"/>
          <w:lang w:val="en-US" w:eastAsia="es-ES"/>
        </w:rPr>
        <w:t xml:space="preserve">The </w:t>
      </w:r>
      <w:proofErr w:type="spellStart"/>
      <w:r w:rsidRPr="00F914CA">
        <w:rPr>
          <w:rFonts w:eastAsia="Times New Roman" w:cs="Arial"/>
          <w:i/>
          <w:iCs/>
          <w:spacing w:val="-1"/>
          <w:sz w:val="28"/>
          <w:szCs w:val="28"/>
          <w:lang w:val="en-US" w:eastAsia="es-ES"/>
        </w:rPr>
        <w:t>Polivagal</w:t>
      </w:r>
      <w:proofErr w:type="spellEnd"/>
      <w:r w:rsidRPr="00F914CA">
        <w:rPr>
          <w:rFonts w:eastAsia="Times New Roman" w:cs="Arial"/>
          <w:i/>
          <w:iCs/>
          <w:spacing w:val="-1"/>
          <w:sz w:val="28"/>
          <w:szCs w:val="28"/>
          <w:lang w:val="en-US" w:eastAsia="es-ES"/>
        </w:rPr>
        <w:t xml:space="preserve"> Theory</w:t>
      </w:r>
      <w:r w:rsidRPr="00F914CA">
        <w:rPr>
          <w:rFonts w:eastAsia="Times New Roman" w:cs="Arial"/>
          <w:spacing w:val="-1"/>
          <w:sz w:val="28"/>
          <w:szCs w:val="28"/>
          <w:lang w:val="en-US" w:eastAsia="es-ES"/>
        </w:rPr>
        <w:t>.</w:t>
      </w:r>
      <w:proofErr w:type="gramEnd"/>
      <w:r w:rsidRPr="00F914CA">
        <w:rPr>
          <w:rFonts w:eastAsia="Times New Roman" w:cs="Arial"/>
          <w:spacing w:val="-1"/>
          <w:sz w:val="28"/>
          <w:szCs w:val="28"/>
          <w:lang w:val="en-US" w:eastAsia="es-ES"/>
        </w:rPr>
        <w:t xml:space="preserve"> New York: Norton.</w:t>
      </w:r>
    </w:p>
    <w:p w:rsidR="00F914CA" w:rsidRPr="00F914CA" w:rsidRDefault="00F914CA" w:rsidP="00F914CA">
      <w:pPr>
        <w:shd w:val="clear" w:color="auto" w:fill="FFFFFF"/>
        <w:spacing w:before="435" w:after="0" w:line="240" w:lineRule="auto"/>
        <w:rPr>
          <w:rFonts w:eastAsia="Times New Roman" w:cs="Arial"/>
          <w:spacing w:val="-1"/>
          <w:sz w:val="28"/>
          <w:szCs w:val="28"/>
          <w:lang w:eastAsia="es-ES"/>
        </w:rPr>
      </w:pPr>
      <w:r w:rsidRPr="00F914CA">
        <w:rPr>
          <w:rFonts w:eastAsia="Times New Roman" w:cs="Arial"/>
          <w:spacing w:val="-1"/>
          <w:sz w:val="28"/>
          <w:szCs w:val="28"/>
          <w:lang w:val="en-US" w:eastAsia="es-ES"/>
        </w:rPr>
        <w:t xml:space="preserve">8. </w:t>
      </w:r>
      <w:proofErr w:type="spellStart"/>
      <w:r w:rsidRPr="00F914CA">
        <w:rPr>
          <w:rFonts w:eastAsia="Times New Roman" w:cs="Arial"/>
          <w:spacing w:val="-1"/>
          <w:sz w:val="28"/>
          <w:szCs w:val="28"/>
          <w:lang w:val="en-US" w:eastAsia="es-ES"/>
        </w:rPr>
        <w:t>Simón</w:t>
      </w:r>
      <w:proofErr w:type="spellEnd"/>
      <w:r w:rsidRPr="00F914CA">
        <w:rPr>
          <w:rFonts w:eastAsia="Times New Roman" w:cs="Arial"/>
          <w:spacing w:val="-1"/>
          <w:sz w:val="28"/>
          <w:szCs w:val="28"/>
          <w:lang w:val="en-US" w:eastAsia="es-ES"/>
        </w:rPr>
        <w:t>, V. (2015). </w:t>
      </w:r>
      <w:r w:rsidRPr="00F914CA">
        <w:rPr>
          <w:rFonts w:eastAsia="Times New Roman" w:cs="Arial"/>
          <w:i/>
          <w:iCs/>
          <w:spacing w:val="-1"/>
          <w:sz w:val="28"/>
          <w:szCs w:val="28"/>
          <w:lang w:eastAsia="es-ES"/>
        </w:rPr>
        <w:t xml:space="preserve">La compasión, el corazón del </w:t>
      </w:r>
      <w:proofErr w:type="spellStart"/>
      <w:r w:rsidRPr="00F914CA">
        <w:rPr>
          <w:rFonts w:eastAsia="Times New Roman" w:cs="Arial"/>
          <w:i/>
          <w:iCs/>
          <w:spacing w:val="-1"/>
          <w:sz w:val="28"/>
          <w:szCs w:val="28"/>
          <w:lang w:eastAsia="es-ES"/>
        </w:rPr>
        <w:t>mindfulness</w:t>
      </w:r>
      <w:proofErr w:type="spellEnd"/>
      <w:r w:rsidRPr="00F914CA">
        <w:rPr>
          <w:rFonts w:eastAsia="Times New Roman" w:cs="Arial"/>
          <w:spacing w:val="-1"/>
          <w:sz w:val="28"/>
          <w:szCs w:val="28"/>
          <w:lang w:eastAsia="es-ES"/>
        </w:rPr>
        <w:t>. Barcelona: Sello.</w:t>
      </w:r>
    </w:p>
    <w:p w:rsidR="00F914CA" w:rsidRPr="00F914CA" w:rsidRDefault="00F914CA" w:rsidP="00F914CA">
      <w:pPr>
        <w:tabs>
          <w:tab w:val="left" w:pos="1311"/>
        </w:tabs>
        <w:spacing w:before="75" w:after="330" w:line="240" w:lineRule="auto"/>
        <w:ind w:left="-26"/>
        <w:outlineLvl w:val="1"/>
        <w:rPr>
          <w:rFonts w:eastAsia="Times New Roman" w:cs="Arial"/>
          <w:spacing w:val="-3"/>
          <w:sz w:val="28"/>
          <w:szCs w:val="28"/>
          <w:lang w:val="en-US" w:eastAsia="es-ES"/>
        </w:rPr>
      </w:pPr>
      <w:r w:rsidRPr="00F914CA">
        <w:rPr>
          <w:rFonts w:eastAsia="Times New Roman" w:cs="Arial"/>
          <w:spacing w:val="-3"/>
          <w:sz w:val="28"/>
          <w:szCs w:val="28"/>
          <w:lang w:val="en-US" w:eastAsia="es-ES"/>
        </w:rPr>
        <w:tab/>
      </w:r>
    </w:p>
    <w:p w:rsidR="00F914CA" w:rsidRPr="00F914CA" w:rsidRDefault="00F914CA">
      <w:pPr>
        <w:rPr>
          <w:rFonts w:cs="Arial"/>
          <w:sz w:val="28"/>
          <w:szCs w:val="28"/>
          <w:lang w:val="en-US"/>
        </w:rPr>
      </w:pPr>
    </w:p>
    <w:sectPr w:rsidR="00F914CA" w:rsidRPr="00F914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616C1"/>
    <w:multiLevelType w:val="multilevel"/>
    <w:tmpl w:val="4A88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3C"/>
    <w:rsid w:val="005164C4"/>
    <w:rsid w:val="00D67A3C"/>
    <w:rsid w:val="00F914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27385">
      <w:bodyDiv w:val="1"/>
      <w:marLeft w:val="0"/>
      <w:marRight w:val="0"/>
      <w:marTop w:val="0"/>
      <w:marBottom w:val="0"/>
      <w:divBdr>
        <w:top w:val="none" w:sz="0" w:space="0" w:color="auto"/>
        <w:left w:val="none" w:sz="0" w:space="0" w:color="auto"/>
        <w:bottom w:val="none" w:sz="0" w:space="0" w:color="auto"/>
        <w:right w:val="none" w:sz="0" w:space="0" w:color="auto"/>
      </w:divBdr>
      <w:divsChild>
        <w:div w:id="1529755075">
          <w:marLeft w:val="0"/>
          <w:marRight w:val="0"/>
          <w:marTop w:val="0"/>
          <w:marBottom w:val="0"/>
          <w:divBdr>
            <w:top w:val="none" w:sz="0" w:space="0" w:color="auto"/>
            <w:left w:val="none" w:sz="0" w:space="0" w:color="auto"/>
            <w:bottom w:val="none" w:sz="0" w:space="0" w:color="auto"/>
            <w:right w:val="none" w:sz="0" w:space="0" w:color="auto"/>
          </w:divBdr>
        </w:div>
      </w:divsChild>
    </w:div>
    <w:div w:id="1845628791">
      <w:bodyDiv w:val="1"/>
      <w:marLeft w:val="0"/>
      <w:marRight w:val="0"/>
      <w:marTop w:val="0"/>
      <w:marBottom w:val="0"/>
      <w:divBdr>
        <w:top w:val="none" w:sz="0" w:space="0" w:color="auto"/>
        <w:left w:val="none" w:sz="0" w:space="0" w:color="auto"/>
        <w:bottom w:val="none" w:sz="0" w:space="0" w:color="auto"/>
        <w:right w:val="none" w:sz="0" w:space="0" w:color="auto"/>
      </w:divBdr>
      <w:divsChild>
        <w:div w:id="1001348961">
          <w:marLeft w:val="0"/>
          <w:marRight w:val="0"/>
          <w:marTop w:val="0"/>
          <w:marBottom w:val="0"/>
          <w:divBdr>
            <w:top w:val="none" w:sz="0" w:space="0" w:color="auto"/>
            <w:left w:val="none" w:sz="0" w:space="0" w:color="auto"/>
            <w:bottom w:val="none" w:sz="0" w:space="0" w:color="auto"/>
            <w:right w:val="none" w:sz="0" w:space="0" w:color="auto"/>
          </w:divBdr>
          <w:divsChild>
            <w:div w:id="1159073018">
              <w:marLeft w:val="0"/>
              <w:marRight w:val="0"/>
              <w:marTop w:val="0"/>
              <w:marBottom w:val="0"/>
              <w:divBdr>
                <w:top w:val="none" w:sz="0" w:space="0" w:color="auto"/>
                <w:left w:val="none" w:sz="0" w:space="0" w:color="auto"/>
                <w:bottom w:val="none" w:sz="0" w:space="0" w:color="auto"/>
                <w:right w:val="none" w:sz="0" w:space="0" w:color="auto"/>
              </w:divBdr>
              <w:divsChild>
                <w:div w:id="1980450019">
                  <w:marLeft w:val="0"/>
                  <w:marRight w:val="0"/>
                  <w:marTop w:val="0"/>
                  <w:marBottom w:val="0"/>
                  <w:divBdr>
                    <w:top w:val="none" w:sz="0" w:space="0" w:color="auto"/>
                    <w:left w:val="none" w:sz="0" w:space="0" w:color="auto"/>
                    <w:bottom w:val="none" w:sz="0" w:space="0" w:color="auto"/>
                    <w:right w:val="none" w:sz="0" w:space="0" w:color="auto"/>
                  </w:divBdr>
                </w:div>
              </w:divsChild>
            </w:div>
            <w:div w:id="1841846314">
              <w:marLeft w:val="0"/>
              <w:marRight w:val="0"/>
              <w:marTop w:val="0"/>
              <w:marBottom w:val="0"/>
              <w:divBdr>
                <w:top w:val="none" w:sz="0" w:space="0" w:color="auto"/>
                <w:left w:val="none" w:sz="0" w:space="0" w:color="auto"/>
                <w:bottom w:val="none" w:sz="0" w:space="0" w:color="auto"/>
                <w:right w:val="none" w:sz="0" w:space="0" w:color="auto"/>
              </w:divBdr>
            </w:div>
            <w:div w:id="321932074">
              <w:marLeft w:val="0"/>
              <w:marRight w:val="0"/>
              <w:marTop w:val="0"/>
              <w:marBottom w:val="0"/>
              <w:divBdr>
                <w:top w:val="none" w:sz="0" w:space="0" w:color="auto"/>
                <w:left w:val="none" w:sz="0" w:space="0" w:color="auto"/>
                <w:bottom w:val="none" w:sz="0" w:space="0" w:color="auto"/>
                <w:right w:val="none" w:sz="0" w:space="0" w:color="auto"/>
              </w:divBdr>
              <w:divsChild>
                <w:div w:id="19718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1993">
          <w:marLeft w:val="0"/>
          <w:marRight w:val="0"/>
          <w:marTop w:val="0"/>
          <w:marBottom w:val="0"/>
          <w:divBdr>
            <w:top w:val="none" w:sz="0" w:space="0" w:color="auto"/>
            <w:left w:val="none" w:sz="0" w:space="0" w:color="auto"/>
            <w:bottom w:val="none" w:sz="0" w:space="0" w:color="auto"/>
            <w:right w:val="none" w:sz="0" w:space="0" w:color="auto"/>
          </w:divBdr>
          <w:divsChild>
            <w:div w:id="1348173382">
              <w:marLeft w:val="-300"/>
              <w:marRight w:val="-300"/>
              <w:marTop w:val="0"/>
              <w:marBottom w:val="0"/>
              <w:divBdr>
                <w:top w:val="none" w:sz="0" w:space="0" w:color="auto"/>
                <w:left w:val="none" w:sz="0" w:space="0" w:color="auto"/>
                <w:bottom w:val="none" w:sz="0" w:space="0" w:color="auto"/>
                <w:right w:val="none" w:sz="0" w:space="0" w:color="auto"/>
              </w:divBdr>
              <w:divsChild>
                <w:div w:id="1221139477">
                  <w:marLeft w:val="0"/>
                  <w:marRight w:val="0"/>
                  <w:marTop w:val="0"/>
                  <w:marBottom w:val="0"/>
                  <w:divBdr>
                    <w:top w:val="none" w:sz="0" w:space="0" w:color="auto"/>
                    <w:left w:val="none" w:sz="0" w:space="0" w:color="auto"/>
                    <w:bottom w:val="none" w:sz="0" w:space="0" w:color="auto"/>
                    <w:right w:val="none" w:sz="0" w:space="0" w:color="auto"/>
                  </w:divBdr>
                  <w:divsChild>
                    <w:div w:id="19707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um.com/@Kindful.es/neurobiologia-compasion-3089bdff449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1618</Words>
  <Characters>8900</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3</cp:revision>
  <dcterms:created xsi:type="dcterms:W3CDTF">2018-01-07T07:12:00Z</dcterms:created>
  <dcterms:modified xsi:type="dcterms:W3CDTF">2018-01-07T07:16:00Z</dcterms:modified>
</cp:coreProperties>
</file>