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AA" w:rsidRDefault="009B0EE6" w:rsidP="00511AAA">
      <w:pPr>
        <w:rPr>
          <w:rFonts w:ascii="Arial" w:hAnsi="Arial" w:cs="Arial"/>
          <w:b/>
          <w:sz w:val="28"/>
          <w:szCs w:val="28"/>
          <w:lang w:val="es-ES_tradnl"/>
        </w:rPr>
      </w:pPr>
      <w:r>
        <w:rPr>
          <w:rFonts w:ascii="Arial" w:hAnsi="Arial" w:cs="Arial"/>
          <w:b/>
          <w:noProof/>
          <w:sz w:val="28"/>
          <w:szCs w:val="28"/>
        </w:rPr>
        <w:drawing>
          <wp:anchor distT="0" distB="0" distL="114300" distR="114300" simplePos="0" relativeHeight="251663360" behindDoc="0" locked="0" layoutInCell="1" allowOverlap="1">
            <wp:simplePos x="0" y="0"/>
            <wp:positionH relativeFrom="column">
              <wp:posOffset>3749040</wp:posOffset>
            </wp:positionH>
            <wp:positionV relativeFrom="paragraph">
              <wp:posOffset>-518795</wp:posOffset>
            </wp:positionV>
            <wp:extent cx="2190750" cy="426926"/>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ia_educac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426926"/>
                    </a:xfrm>
                    <a:prstGeom prst="rect">
                      <a:avLst/>
                    </a:prstGeom>
                  </pic:spPr>
                </pic:pic>
              </a:graphicData>
            </a:graphic>
          </wp:anchor>
        </w:drawing>
      </w:r>
      <w:r w:rsidR="0016487E">
        <w:rPr>
          <w:rFonts w:ascii="Arial" w:hAnsi="Arial" w:cs="Arial"/>
          <w:b/>
          <w:noProof/>
          <w:sz w:val="28"/>
          <w:szCs w:val="28"/>
        </w:rPr>
        <w:drawing>
          <wp:anchor distT="0" distB="0" distL="114300" distR="114300" simplePos="0" relativeHeight="251662336" behindDoc="0" locked="0" layoutInCell="1" allowOverlap="1">
            <wp:simplePos x="0" y="0"/>
            <wp:positionH relativeFrom="column">
              <wp:posOffset>-142240</wp:posOffset>
            </wp:positionH>
            <wp:positionV relativeFrom="paragraph">
              <wp:posOffset>-426433</wp:posOffset>
            </wp:positionV>
            <wp:extent cx="2538095" cy="240665"/>
            <wp:effectExtent l="0" t="0" r="0" b="698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deandaluc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8095" cy="240665"/>
                    </a:xfrm>
                    <a:prstGeom prst="rect">
                      <a:avLst/>
                    </a:prstGeom>
                  </pic:spPr>
                </pic:pic>
              </a:graphicData>
            </a:graphic>
          </wp:anchor>
        </w:drawing>
      </w:r>
      <w:r w:rsidR="00203B3F">
        <w:rPr>
          <w:rFonts w:ascii="Arial" w:hAnsi="Arial" w:cs="Arial"/>
          <w:b/>
          <w:sz w:val="28"/>
          <w:szCs w:val="28"/>
          <w:lang w:val="es-ES_tradnl"/>
        </w:rPr>
        <w:t xml:space="preserve">         </w:t>
      </w:r>
      <w:r w:rsidR="00511AAA" w:rsidRPr="00182F9F">
        <w:rPr>
          <w:rFonts w:ascii="Arial" w:hAnsi="Arial" w:cs="Arial"/>
          <w:b/>
          <w:sz w:val="28"/>
          <w:szCs w:val="28"/>
          <w:lang w:val="es-ES_tradnl"/>
        </w:rPr>
        <w:t xml:space="preserve">                                    </w:t>
      </w:r>
    </w:p>
    <w:p w:rsidR="009B0EE6" w:rsidRDefault="0000185B" w:rsidP="00180F07">
      <w:pPr>
        <w:jc w:val="center"/>
        <w:rPr>
          <w:rFonts w:asciiTheme="minorHAnsi" w:hAnsiTheme="minorHAnsi" w:cstheme="minorHAnsi"/>
          <w:b/>
          <w:sz w:val="26"/>
          <w:szCs w:val="26"/>
        </w:rPr>
      </w:pPr>
      <w:r>
        <w:rPr>
          <w:rFonts w:asciiTheme="minorHAnsi" w:hAnsiTheme="minorHAnsi" w:cstheme="minorHAnsi"/>
          <w:b/>
          <w:sz w:val="26"/>
          <w:szCs w:val="26"/>
        </w:rPr>
        <w:t>M</w:t>
      </w:r>
      <w:r w:rsidR="00157223">
        <w:rPr>
          <w:rFonts w:asciiTheme="minorHAnsi" w:hAnsiTheme="minorHAnsi" w:cstheme="minorHAnsi"/>
          <w:b/>
          <w:sz w:val="26"/>
          <w:szCs w:val="26"/>
        </w:rPr>
        <w:t xml:space="preserve">EMORIA FINAL </w:t>
      </w:r>
    </w:p>
    <w:p w:rsidR="00180F07" w:rsidRDefault="00180F07" w:rsidP="00180F07">
      <w:pPr>
        <w:jc w:val="center"/>
        <w:rPr>
          <w:rFonts w:asciiTheme="minorHAnsi" w:hAnsiTheme="minorHAnsi" w:cstheme="minorHAnsi"/>
          <w:b/>
          <w:sz w:val="26"/>
          <w:szCs w:val="26"/>
        </w:rPr>
      </w:pPr>
    </w:p>
    <w:tbl>
      <w:tblPr>
        <w:tblStyle w:val="Tablaconcuadrcula"/>
        <w:tblW w:w="8628" w:type="dxa"/>
        <w:tblLook w:val="04A0" w:firstRow="1" w:lastRow="0" w:firstColumn="1" w:lastColumn="0" w:noHBand="0" w:noVBand="1"/>
      </w:tblPr>
      <w:tblGrid>
        <w:gridCol w:w="5611"/>
        <w:gridCol w:w="3017"/>
      </w:tblGrid>
      <w:tr w:rsidR="00180F07" w:rsidTr="00180F07">
        <w:trPr>
          <w:trHeight w:val="549"/>
        </w:trPr>
        <w:tc>
          <w:tcPr>
            <w:tcW w:w="8628" w:type="dxa"/>
            <w:gridSpan w:val="2"/>
            <w:vAlign w:val="center"/>
          </w:tcPr>
          <w:p w:rsidR="00180F07" w:rsidRPr="00180F07" w:rsidRDefault="00180F07" w:rsidP="00180F07">
            <w:pPr>
              <w:rPr>
                <w:rFonts w:asciiTheme="minorHAnsi" w:hAnsiTheme="minorHAnsi" w:cstheme="minorHAnsi"/>
                <w:b/>
                <w:sz w:val="22"/>
                <w:szCs w:val="22"/>
              </w:rPr>
            </w:pPr>
            <w:r w:rsidRPr="00180F07">
              <w:rPr>
                <w:rFonts w:asciiTheme="minorHAnsi" w:hAnsiTheme="minorHAnsi" w:cstheme="minorHAnsi"/>
                <w:b/>
                <w:sz w:val="22"/>
                <w:szCs w:val="22"/>
              </w:rPr>
              <w:t xml:space="preserve">TÍTULO: </w:t>
            </w:r>
            <w:r w:rsidR="00157223">
              <w:rPr>
                <w:rFonts w:ascii="Arial Narrow" w:hAnsi="Arial Narrow" w:cs="Arial"/>
                <w:b/>
                <w:bCs/>
              </w:rPr>
              <w:t>METODOLOGIAS MANIPULATIVAS PARA LA COMPETENCIA MATEMATICA</w:t>
            </w:r>
          </w:p>
        </w:tc>
      </w:tr>
      <w:tr w:rsidR="00180F07" w:rsidTr="00180F07">
        <w:trPr>
          <w:trHeight w:val="522"/>
        </w:trPr>
        <w:tc>
          <w:tcPr>
            <w:tcW w:w="5611" w:type="dxa"/>
            <w:vAlign w:val="center"/>
          </w:tcPr>
          <w:p w:rsidR="00180F07" w:rsidRPr="00E91F49" w:rsidRDefault="00180F07" w:rsidP="00157223">
            <w:pPr>
              <w:rPr>
                <w:rFonts w:asciiTheme="minorHAnsi" w:hAnsiTheme="minorHAnsi" w:cstheme="minorHAnsi"/>
                <w:sz w:val="22"/>
                <w:szCs w:val="22"/>
              </w:rPr>
            </w:pPr>
            <w:r w:rsidRPr="00180F07">
              <w:rPr>
                <w:rFonts w:asciiTheme="minorHAnsi" w:hAnsiTheme="minorHAnsi" w:cstheme="minorHAnsi"/>
                <w:b/>
                <w:sz w:val="22"/>
                <w:szCs w:val="22"/>
              </w:rPr>
              <w:t xml:space="preserve">COORDINADOR/A: </w:t>
            </w:r>
            <w:r w:rsidR="00157223">
              <w:rPr>
                <w:rFonts w:asciiTheme="minorHAnsi" w:hAnsiTheme="minorHAnsi" w:cstheme="minorHAnsi"/>
                <w:sz w:val="22"/>
                <w:szCs w:val="22"/>
              </w:rPr>
              <w:t>JAVIER ROJAS GOMEZ</w:t>
            </w:r>
          </w:p>
        </w:tc>
        <w:tc>
          <w:tcPr>
            <w:tcW w:w="3017" w:type="dxa"/>
            <w:vAlign w:val="center"/>
          </w:tcPr>
          <w:p w:rsidR="00180F07" w:rsidRPr="00180F07" w:rsidRDefault="00180F07" w:rsidP="00180F07">
            <w:pPr>
              <w:rPr>
                <w:rFonts w:asciiTheme="minorHAnsi" w:hAnsiTheme="minorHAnsi" w:cstheme="minorHAnsi"/>
                <w:b/>
                <w:sz w:val="22"/>
                <w:szCs w:val="22"/>
              </w:rPr>
            </w:pPr>
            <w:r w:rsidRPr="00180F07">
              <w:rPr>
                <w:rFonts w:asciiTheme="minorHAnsi" w:hAnsiTheme="minorHAnsi" w:cstheme="minorHAnsi"/>
                <w:b/>
                <w:sz w:val="22"/>
                <w:szCs w:val="22"/>
              </w:rPr>
              <w:t xml:space="preserve">CÓDIGO: </w:t>
            </w:r>
            <w:r w:rsidR="00157223">
              <w:rPr>
                <w:rFonts w:ascii="Arial Narrow" w:hAnsi="Arial Narrow" w:cs="Arial"/>
                <w:b/>
                <w:bCs/>
              </w:rPr>
              <w:t>182618GTCR02</w:t>
            </w:r>
          </w:p>
        </w:tc>
      </w:tr>
      <w:tr w:rsidR="00180F07" w:rsidTr="00180F07">
        <w:trPr>
          <w:trHeight w:val="969"/>
        </w:trPr>
        <w:tc>
          <w:tcPr>
            <w:tcW w:w="8628" w:type="dxa"/>
            <w:gridSpan w:val="2"/>
            <w:vAlign w:val="center"/>
          </w:tcPr>
          <w:p w:rsidR="00180F07" w:rsidRPr="00180F07" w:rsidRDefault="00AB1DA3" w:rsidP="00180F07">
            <w:pPr>
              <w:jc w:val="center"/>
              <w:rPr>
                <w:rFonts w:asciiTheme="minorHAnsi" w:hAnsiTheme="minorHAnsi" w:cstheme="minorHAnsi"/>
                <w:b/>
                <w:sz w:val="26"/>
                <w:szCs w:val="26"/>
              </w:rPr>
            </w:pPr>
            <w:r>
              <w:rPr>
                <w:rFonts w:asciiTheme="minorHAnsi" w:hAnsiTheme="minorHAnsi" w:cstheme="minorHAnsi"/>
                <w:b/>
                <w:sz w:val="26"/>
                <w:szCs w:val="26"/>
              </w:rPr>
              <w:t>MATERIALES ELABORADOS</w:t>
            </w:r>
          </w:p>
        </w:tc>
      </w:tr>
      <w:tr w:rsidR="00180F07" w:rsidTr="00AD50FF">
        <w:trPr>
          <w:trHeight w:val="522"/>
        </w:trPr>
        <w:tc>
          <w:tcPr>
            <w:tcW w:w="8628" w:type="dxa"/>
            <w:gridSpan w:val="2"/>
            <w:vAlign w:val="center"/>
          </w:tcPr>
          <w:p w:rsidR="003950F2" w:rsidRDefault="003950F2" w:rsidP="00DA1B5D">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Se han trabajado tres contenidos:</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NUMERACIÓN.</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Incorporamos los algoritmos alternativos (OAOA, otros algoritmos para las operaciones aritméticas) en detrimento de los ATOA (algoritmos tradicionales para las operaciones aritméticas), si bien no eliminamos del todo estos últimos por venir de manera perceptiva en el currículum. </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Se han elaborado </w:t>
            </w:r>
            <w:r w:rsidRPr="003950F2">
              <w:rPr>
                <w:rFonts w:asciiTheme="minorHAnsi" w:hAnsiTheme="minorHAnsi" w:cstheme="minorHAnsi"/>
                <w:b/>
                <w:color w:val="333333"/>
                <w:sz w:val="22"/>
                <w:szCs w:val="22"/>
              </w:rPr>
              <w:t>secuencias didácticas para la implementación de la numeración y los algoritmos alternativos, para 1 y 2 ciclo</w:t>
            </w:r>
            <w:r>
              <w:rPr>
                <w:rFonts w:asciiTheme="minorHAnsi" w:hAnsiTheme="minorHAnsi" w:cstheme="minorHAnsi"/>
                <w:color w:val="333333"/>
                <w:sz w:val="22"/>
                <w:szCs w:val="22"/>
              </w:rPr>
              <w:t xml:space="preserve">. Tales propuestas están ya integradas en el </w:t>
            </w:r>
            <w:r w:rsidRPr="00027E34">
              <w:rPr>
                <w:rFonts w:asciiTheme="minorHAnsi" w:hAnsiTheme="minorHAnsi" w:cstheme="minorHAnsi"/>
                <w:i/>
                <w:color w:val="333333"/>
                <w:sz w:val="22"/>
                <w:szCs w:val="22"/>
              </w:rPr>
              <w:t>banco de recursos del centro</w:t>
            </w:r>
            <w:r>
              <w:rPr>
                <w:rFonts w:asciiTheme="minorHAnsi" w:hAnsiTheme="minorHAnsi" w:cstheme="minorHAnsi"/>
                <w:color w:val="333333"/>
                <w:sz w:val="22"/>
                <w:szCs w:val="22"/>
              </w:rPr>
              <w:t xml:space="preserve"> (</w:t>
            </w:r>
            <w:proofErr w:type="spellStart"/>
            <w:r>
              <w:rPr>
                <w:rFonts w:asciiTheme="minorHAnsi" w:hAnsiTheme="minorHAnsi" w:cstheme="minorHAnsi"/>
                <w:color w:val="333333"/>
                <w:sz w:val="22"/>
                <w:szCs w:val="22"/>
              </w:rPr>
              <w:t>dropbox</w:t>
            </w:r>
            <w:proofErr w:type="spellEnd"/>
            <w:r>
              <w:rPr>
                <w:rFonts w:asciiTheme="minorHAnsi" w:hAnsiTheme="minorHAnsi" w:cstheme="minorHAnsi"/>
                <w:color w:val="333333"/>
                <w:sz w:val="22"/>
                <w:szCs w:val="22"/>
              </w:rPr>
              <w:t>).</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Se acordó para el tercer ciclo, no incorporar estos algoritmos al ser una promoción totalmente neófita en esta metodología, e ir implantando paulatinamente conforme suban las promociones.  </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FRACCIONES</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Se </w:t>
            </w:r>
            <w:proofErr w:type="gramStart"/>
            <w:r>
              <w:rPr>
                <w:rFonts w:asciiTheme="minorHAnsi" w:hAnsiTheme="minorHAnsi" w:cstheme="minorHAnsi"/>
                <w:color w:val="333333"/>
                <w:sz w:val="22"/>
                <w:szCs w:val="22"/>
              </w:rPr>
              <w:t>han</w:t>
            </w:r>
            <w:proofErr w:type="gramEnd"/>
            <w:r>
              <w:rPr>
                <w:rFonts w:asciiTheme="minorHAnsi" w:hAnsiTheme="minorHAnsi" w:cstheme="minorHAnsi"/>
                <w:color w:val="333333"/>
                <w:sz w:val="22"/>
                <w:szCs w:val="22"/>
              </w:rPr>
              <w:t xml:space="preserve"> elaborado </w:t>
            </w:r>
            <w:r w:rsidRPr="00027E34">
              <w:rPr>
                <w:rFonts w:asciiTheme="minorHAnsi" w:hAnsiTheme="minorHAnsi" w:cstheme="minorHAnsi"/>
                <w:b/>
                <w:color w:val="333333"/>
                <w:sz w:val="22"/>
                <w:szCs w:val="22"/>
              </w:rPr>
              <w:t>una guía de actividades tipo</w:t>
            </w:r>
            <w:r>
              <w:rPr>
                <w:rFonts w:asciiTheme="minorHAnsi" w:hAnsiTheme="minorHAnsi" w:cstheme="minorHAnsi"/>
                <w:color w:val="333333"/>
                <w:sz w:val="22"/>
                <w:szCs w:val="22"/>
              </w:rPr>
              <w:t xml:space="preserve"> a trabajar con las fracciones relacionadas con el material manipulativo correspondiente.</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Fundamentalmente se ha incorporado esta metodología en 2 </w:t>
            </w:r>
            <w:proofErr w:type="gramStart"/>
            <w:r>
              <w:rPr>
                <w:rFonts w:asciiTheme="minorHAnsi" w:hAnsiTheme="minorHAnsi" w:cstheme="minorHAnsi"/>
                <w:color w:val="333333"/>
                <w:sz w:val="22"/>
                <w:szCs w:val="22"/>
              </w:rPr>
              <w:t>ciclo</w:t>
            </w:r>
            <w:proofErr w:type="gramEnd"/>
            <w:r>
              <w:rPr>
                <w:rFonts w:asciiTheme="minorHAnsi" w:hAnsiTheme="minorHAnsi" w:cstheme="minorHAnsi"/>
                <w:color w:val="333333"/>
                <w:sz w:val="22"/>
                <w:szCs w:val="22"/>
              </w:rPr>
              <w:t>.</w:t>
            </w:r>
          </w:p>
          <w:p w:rsidR="00027E34" w:rsidRDefault="00027E34"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Existe un </w:t>
            </w:r>
            <w:r w:rsidRPr="00027E34">
              <w:rPr>
                <w:rFonts w:asciiTheme="minorHAnsi" w:hAnsiTheme="minorHAnsi" w:cstheme="minorHAnsi"/>
                <w:i/>
                <w:color w:val="333333"/>
                <w:sz w:val="22"/>
                <w:szCs w:val="22"/>
              </w:rPr>
              <w:t>banco de recursos de acceso digital</w:t>
            </w:r>
            <w:r>
              <w:rPr>
                <w:rFonts w:asciiTheme="minorHAnsi" w:hAnsiTheme="minorHAnsi" w:cstheme="minorHAnsi"/>
                <w:color w:val="333333"/>
                <w:sz w:val="22"/>
                <w:szCs w:val="22"/>
              </w:rPr>
              <w:t xml:space="preserve"> a disposición de todo el profesorado.</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Para cursos posteriores deberemos ir elaborando este apartado más.</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GEOMETRÍA</w:t>
            </w:r>
          </w:p>
          <w:p w:rsidR="003950F2"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Se ha elaborado </w:t>
            </w:r>
            <w:r w:rsidRPr="00027E34">
              <w:rPr>
                <w:rFonts w:asciiTheme="minorHAnsi" w:hAnsiTheme="minorHAnsi" w:cstheme="minorHAnsi"/>
                <w:b/>
                <w:color w:val="333333"/>
                <w:sz w:val="22"/>
                <w:szCs w:val="22"/>
              </w:rPr>
              <w:t>una guía de material</w:t>
            </w:r>
            <w:r>
              <w:rPr>
                <w:rFonts w:asciiTheme="minorHAnsi" w:hAnsiTheme="minorHAnsi" w:cstheme="minorHAnsi"/>
                <w:color w:val="333333"/>
                <w:sz w:val="22"/>
                <w:szCs w:val="22"/>
              </w:rPr>
              <w:t xml:space="preserve"> a utilizar en función de los contenidos curriculares.  Son propuestas para usar el material manipulativo que ha comprado el centro según el contenido que se quiera abordar.</w:t>
            </w:r>
          </w:p>
          <w:p w:rsidR="003950F2" w:rsidRDefault="00027E34" w:rsidP="00027E34">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ab/>
            </w:r>
            <w:r w:rsidR="003950F2">
              <w:rPr>
                <w:rFonts w:asciiTheme="minorHAnsi" w:hAnsiTheme="minorHAnsi" w:cstheme="minorHAnsi"/>
                <w:color w:val="333333"/>
                <w:sz w:val="22"/>
                <w:szCs w:val="22"/>
              </w:rPr>
              <w:t>Fundamentalmente en 1 y 2 ciclo.</w:t>
            </w:r>
          </w:p>
          <w:p w:rsidR="00027E34" w:rsidRDefault="00027E34" w:rsidP="00027E34">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Existe un </w:t>
            </w:r>
            <w:r w:rsidRPr="00027E34">
              <w:rPr>
                <w:rFonts w:asciiTheme="minorHAnsi" w:hAnsiTheme="minorHAnsi" w:cstheme="minorHAnsi"/>
                <w:i/>
                <w:color w:val="333333"/>
                <w:sz w:val="22"/>
                <w:szCs w:val="22"/>
              </w:rPr>
              <w:t>banco de recursos de acceso digital</w:t>
            </w:r>
            <w:r>
              <w:rPr>
                <w:rFonts w:asciiTheme="minorHAnsi" w:hAnsiTheme="minorHAnsi" w:cstheme="minorHAnsi"/>
                <w:color w:val="333333"/>
                <w:sz w:val="22"/>
                <w:szCs w:val="22"/>
              </w:rPr>
              <w:t xml:space="preserve"> a disposición de todo el profesorado.</w:t>
            </w:r>
          </w:p>
          <w:p w:rsidR="003950F2" w:rsidRDefault="003950F2" w:rsidP="003950F2">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Igualmente, para</w:t>
            </w:r>
            <w:r>
              <w:rPr>
                <w:rFonts w:asciiTheme="minorHAnsi" w:hAnsiTheme="minorHAnsi" w:cstheme="minorHAnsi"/>
                <w:color w:val="333333"/>
                <w:sz w:val="22"/>
                <w:szCs w:val="22"/>
              </w:rPr>
              <w:t xml:space="preserve"> cursos posteriores deberemos ir elaborando este apartado más.</w:t>
            </w:r>
          </w:p>
          <w:p w:rsidR="00027E34" w:rsidRDefault="00027E34" w:rsidP="003950F2">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p>
          <w:p w:rsidR="00027E34" w:rsidRPr="00027E34" w:rsidRDefault="00027E34" w:rsidP="003950F2">
            <w:pPr>
              <w:pStyle w:val="NormalWeb"/>
              <w:shd w:val="clear" w:color="auto" w:fill="FFFFFF"/>
              <w:spacing w:before="0" w:beforeAutospacing="0" w:after="150" w:afterAutospacing="0"/>
              <w:ind w:left="720"/>
              <w:jc w:val="both"/>
              <w:rPr>
                <w:rFonts w:asciiTheme="minorHAnsi" w:hAnsiTheme="minorHAnsi" w:cstheme="minorHAnsi"/>
                <w:b/>
                <w:color w:val="333333"/>
                <w:sz w:val="22"/>
                <w:szCs w:val="22"/>
              </w:rPr>
            </w:pPr>
            <w:r w:rsidRPr="00027E34">
              <w:rPr>
                <w:rFonts w:asciiTheme="minorHAnsi" w:hAnsiTheme="minorHAnsi" w:cstheme="minorHAnsi"/>
                <w:b/>
                <w:color w:val="333333"/>
                <w:sz w:val="22"/>
                <w:szCs w:val="22"/>
              </w:rPr>
              <w:t>En la plataforma Colabora se incluyen enlaces a todos los recursos digitales.</w:t>
            </w:r>
          </w:p>
          <w:p w:rsidR="00027E34" w:rsidRDefault="00027E34" w:rsidP="003950F2">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bookmarkStart w:id="0" w:name="_GoBack"/>
            <w:bookmarkEnd w:id="0"/>
          </w:p>
          <w:p w:rsidR="003950F2" w:rsidRPr="00180F07" w:rsidRDefault="003950F2" w:rsidP="00A9029A">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p>
        </w:tc>
      </w:tr>
      <w:tr w:rsidR="00027E34" w:rsidTr="00AD50FF">
        <w:trPr>
          <w:trHeight w:val="522"/>
        </w:trPr>
        <w:tc>
          <w:tcPr>
            <w:tcW w:w="8628" w:type="dxa"/>
            <w:gridSpan w:val="2"/>
            <w:vAlign w:val="center"/>
          </w:tcPr>
          <w:p w:rsidR="00027E34" w:rsidRDefault="00027E34" w:rsidP="00DA1B5D">
            <w:pPr>
              <w:pStyle w:val="NormalWeb"/>
              <w:shd w:val="clear" w:color="auto" w:fill="FFFFFF"/>
              <w:spacing w:before="0" w:beforeAutospacing="0" w:after="150" w:afterAutospacing="0"/>
              <w:ind w:left="720"/>
              <w:jc w:val="both"/>
              <w:rPr>
                <w:rFonts w:asciiTheme="minorHAnsi" w:hAnsiTheme="minorHAnsi" w:cstheme="minorHAnsi"/>
                <w:color w:val="333333"/>
                <w:sz w:val="22"/>
                <w:szCs w:val="22"/>
              </w:rPr>
            </w:pPr>
          </w:p>
        </w:tc>
      </w:tr>
    </w:tbl>
    <w:p w:rsidR="00A9029A" w:rsidRDefault="00A9029A" w:rsidP="00DA1B5D">
      <w:pPr>
        <w:rPr>
          <w:rFonts w:asciiTheme="minorHAnsi" w:hAnsiTheme="minorHAnsi" w:cstheme="minorHAnsi"/>
          <w:sz w:val="22"/>
          <w:szCs w:val="22"/>
        </w:rPr>
      </w:pPr>
    </w:p>
    <w:p w:rsidR="009B0EE6" w:rsidRPr="00180F07" w:rsidRDefault="00180F07" w:rsidP="00180F07">
      <w:pPr>
        <w:jc w:val="center"/>
        <w:rPr>
          <w:rFonts w:asciiTheme="minorHAnsi" w:hAnsiTheme="minorHAnsi" w:cstheme="minorHAnsi"/>
          <w:sz w:val="22"/>
          <w:szCs w:val="22"/>
        </w:rPr>
      </w:pPr>
      <w:r w:rsidRPr="00180F07">
        <w:rPr>
          <w:rFonts w:asciiTheme="minorHAnsi" w:hAnsiTheme="minorHAnsi" w:cstheme="minorHAnsi"/>
          <w:sz w:val="22"/>
          <w:szCs w:val="22"/>
        </w:rPr>
        <w:t>Fdo.:</w:t>
      </w:r>
      <w:r w:rsidR="00BD1227">
        <w:rPr>
          <w:rFonts w:asciiTheme="minorHAnsi" w:hAnsiTheme="minorHAnsi" w:cstheme="minorHAnsi"/>
          <w:sz w:val="22"/>
          <w:szCs w:val="22"/>
        </w:rPr>
        <w:t xml:space="preserve"> </w:t>
      </w:r>
      <w:r w:rsidR="00157223">
        <w:rPr>
          <w:rFonts w:asciiTheme="minorHAnsi" w:hAnsiTheme="minorHAnsi" w:cstheme="minorHAnsi"/>
          <w:sz w:val="22"/>
          <w:szCs w:val="22"/>
        </w:rPr>
        <w:t>Javier Rojas Gómez</w:t>
      </w:r>
    </w:p>
    <w:p w:rsidR="00180F07" w:rsidRDefault="00180F07" w:rsidP="00180F07">
      <w:pPr>
        <w:jc w:val="center"/>
        <w:rPr>
          <w:rFonts w:asciiTheme="minorHAnsi" w:hAnsiTheme="minorHAnsi" w:cstheme="minorHAnsi"/>
          <w:sz w:val="22"/>
          <w:szCs w:val="22"/>
        </w:rPr>
      </w:pPr>
    </w:p>
    <w:p w:rsidR="00A9029A" w:rsidRDefault="00A9029A" w:rsidP="00180F07">
      <w:pPr>
        <w:jc w:val="center"/>
        <w:rPr>
          <w:rFonts w:asciiTheme="minorHAnsi" w:hAnsiTheme="minorHAnsi" w:cstheme="minorHAnsi"/>
          <w:sz w:val="22"/>
          <w:szCs w:val="22"/>
        </w:rPr>
      </w:pPr>
    </w:p>
    <w:p w:rsidR="00180F07" w:rsidRPr="00180F07" w:rsidRDefault="00180F07" w:rsidP="00180F07">
      <w:pPr>
        <w:jc w:val="center"/>
        <w:rPr>
          <w:rFonts w:asciiTheme="minorHAnsi" w:hAnsiTheme="minorHAnsi" w:cstheme="minorHAnsi"/>
          <w:sz w:val="22"/>
          <w:szCs w:val="22"/>
        </w:rPr>
      </w:pPr>
      <w:r w:rsidRPr="00180F07">
        <w:rPr>
          <w:rFonts w:asciiTheme="minorHAnsi" w:hAnsiTheme="minorHAnsi" w:cstheme="minorHAnsi"/>
          <w:sz w:val="22"/>
          <w:szCs w:val="22"/>
        </w:rPr>
        <w:t>La coordinación</w:t>
      </w:r>
    </w:p>
    <w:p w:rsidR="009B0EE6" w:rsidRDefault="009B0EE6" w:rsidP="009B0EE6"/>
    <w:p w:rsidR="00724E5A" w:rsidRPr="009B0EE6" w:rsidRDefault="00724E5A" w:rsidP="009B0EE6">
      <w:pPr>
        <w:jc w:val="right"/>
      </w:pPr>
    </w:p>
    <w:sectPr w:rsidR="00724E5A" w:rsidRPr="009B0EE6" w:rsidSect="00A9029A">
      <w:footerReference w:type="default" r:id="rId10"/>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9A" w:rsidRDefault="0089629A" w:rsidP="009B0EE6">
      <w:r>
        <w:separator/>
      </w:r>
    </w:p>
  </w:endnote>
  <w:endnote w:type="continuationSeparator" w:id="0">
    <w:p w:rsidR="0089629A" w:rsidRDefault="0089629A" w:rsidP="009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E6" w:rsidRDefault="00AB1DA3">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4106545</wp:posOffset>
              </wp:positionH>
              <wp:positionV relativeFrom="paragraph">
                <wp:posOffset>-40640</wp:posOffset>
              </wp:positionV>
              <wp:extent cx="2124075" cy="680720"/>
              <wp:effectExtent l="0" t="0" r="9525"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80720"/>
                      </a:xfrm>
                      <a:prstGeom prst="rect">
                        <a:avLst/>
                      </a:prstGeom>
                      <a:solidFill>
                        <a:srgbClr val="FFFFFF"/>
                      </a:solidFill>
                      <a:ln w="0">
                        <a:noFill/>
                        <a:miter lim="800000"/>
                        <a:headEnd/>
                        <a:tailEnd/>
                      </a:ln>
                    </wps:spPr>
                    <wps:txbx>
                      <w:txbxContent>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 xml:space="preserve">Paraje del </w:t>
                          </w:r>
                          <w:proofErr w:type="spellStart"/>
                          <w:r w:rsidRPr="00B16E3B">
                            <w:rPr>
                              <w:rFonts w:ascii="Eras Light ITC" w:hAnsi="Eras Light ITC"/>
                              <w:color w:val="4F6228" w:themeColor="accent3" w:themeShade="80"/>
                              <w:sz w:val="16"/>
                              <w:szCs w:val="16"/>
                            </w:rPr>
                            <w:t>Neveral</w:t>
                          </w:r>
                          <w:proofErr w:type="spellEnd"/>
                          <w:r w:rsidRPr="00B16E3B">
                            <w:rPr>
                              <w:rFonts w:ascii="Eras Light ITC" w:hAnsi="Eras Light ITC"/>
                              <w:color w:val="4F6228" w:themeColor="accent3" w:themeShade="80"/>
                              <w:sz w:val="16"/>
                              <w:szCs w:val="16"/>
                            </w:rPr>
                            <w:t>, s/n. Apdo. Correos 494</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23080  Jaén</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Tfno. 953 31 36 00  -  Fax  953 23 10 17</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http://www.cepjaen.es</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23200016</w:t>
                          </w:r>
                          <w:proofErr w:type="gramStart"/>
                          <w:r w:rsidRPr="00B16E3B">
                            <w:rPr>
                              <w:rFonts w:ascii="Eras Light ITC" w:hAnsi="Eras Light ITC"/>
                              <w:color w:val="4F6228" w:themeColor="accent3" w:themeShade="80"/>
                              <w:sz w:val="16"/>
                              <w:szCs w:val="16"/>
                            </w:rPr>
                            <w:t>.edu@juntadeandalucia.es</w:t>
                          </w:r>
                          <w:proofErr w:type="gramEnd"/>
                        </w:p>
                        <w:p w:rsidR="009B0EE6" w:rsidRPr="0003209E" w:rsidRDefault="009B0EE6" w:rsidP="009B0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3.35pt;margin-top:-3.2pt;width:167.25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" stroked="f" strokeweight="0">
              <v:textbox>
                <w:txbxContent>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 xml:space="preserve">Paraje del </w:t>
                    </w:r>
                    <w:proofErr w:type="spellStart"/>
                    <w:r w:rsidRPr="00B16E3B">
                      <w:rPr>
                        <w:rFonts w:ascii="Eras Light ITC" w:hAnsi="Eras Light ITC"/>
                        <w:color w:val="4F6228" w:themeColor="accent3" w:themeShade="80"/>
                        <w:sz w:val="16"/>
                        <w:szCs w:val="16"/>
                      </w:rPr>
                      <w:t>Neveral</w:t>
                    </w:r>
                    <w:proofErr w:type="spellEnd"/>
                    <w:r w:rsidRPr="00B16E3B">
                      <w:rPr>
                        <w:rFonts w:ascii="Eras Light ITC" w:hAnsi="Eras Light ITC"/>
                        <w:color w:val="4F6228" w:themeColor="accent3" w:themeShade="80"/>
                        <w:sz w:val="16"/>
                        <w:szCs w:val="16"/>
                      </w:rPr>
                      <w:t>, s/n. Apdo. Correos 494</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23080  Jaén</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Tfno. 953 31 36 00  -  Fax  953 23 10 17</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http://www.cepjaen.es</w:t>
                    </w:r>
                  </w:p>
                  <w:p w:rsidR="009B0EE6" w:rsidRPr="00B16E3B" w:rsidRDefault="009B0EE6" w:rsidP="009B0EE6">
                    <w:pPr>
                      <w:rPr>
                        <w:rFonts w:ascii="Eras Light ITC" w:hAnsi="Eras Light ITC"/>
                        <w:color w:val="4F6228" w:themeColor="accent3" w:themeShade="80"/>
                        <w:sz w:val="16"/>
                        <w:szCs w:val="16"/>
                      </w:rPr>
                    </w:pPr>
                    <w:r w:rsidRPr="00B16E3B">
                      <w:rPr>
                        <w:rFonts w:ascii="Eras Light ITC" w:hAnsi="Eras Light ITC"/>
                        <w:color w:val="4F6228" w:themeColor="accent3" w:themeShade="80"/>
                        <w:sz w:val="16"/>
                        <w:szCs w:val="16"/>
                      </w:rPr>
                      <w:t>23200016</w:t>
                    </w:r>
                    <w:proofErr w:type="gramStart"/>
                    <w:r w:rsidRPr="00B16E3B">
                      <w:rPr>
                        <w:rFonts w:ascii="Eras Light ITC" w:hAnsi="Eras Light ITC"/>
                        <w:color w:val="4F6228" w:themeColor="accent3" w:themeShade="80"/>
                        <w:sz w:val="16"/>
                        <w:szCs w:val="16"/>
                      </w:rPr>
                      <w:t>.edu@juntadeandalucia.es</w:t>
                    </w:r>
                    <w:proofErr w:type="gramEnd"/>
                  </w:p>
                  <w:p w:rsidR="009B0EE6" w:rsidRPr="0003209E" w:rsidRDefault="009B0EE6" w:rsidP="009B0EE6"/>
                </w:txbxContent>
              </v:textbox>
            </v:shape>
          </w:pict>
        </mc:Fallback>
      </mc:AlternateContent>
    </w:r>
  </w:p>
  <w:p w:rsidR="009B0EE6" w:rsidRDefault="009B0E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9A" w:rsidRDefault="0089629A" w:rsidP="009B0EE6">
      <w:r>
        <w:separator/>
      </w:r>
    </w:p>
  </w:footnote>
  <w:footnote w:type="continuationSeparator" w:id="0">
    <w:p w:rsidR="0089629A" w:rsidRDefault="0089629A" w:rsidP="009B0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13E"/>
    <w:multiLevelType w:val="hybridMultilevel"/>
    <w:tmpl w:val="BDEA4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40158B"/>
    <w:multiLevelType w:val="hybridMultilevel"/>
    <w:tmpl w:val="6F3A5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135AD1"/>
    <w:multiLevelType w:val="hybridMultilevel"/>
    <w:tmpl w:val="4CCCA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5A0230"/>
    <w:multiLevelType w:val="hybridMultilevel"/>
    <w:tmpl w:val="E7F2E13E"/>
    <w:lvl w:ilvl="0" w:tplc="1A3A8BF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8374BE7"/>
    <w:multiLevelType w:val="hybridMultilevel"/>
    <w:tmpl w:val="47946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485A1B"/>
    <w:multiLevelType w:val="hybridMultilevel"/>
    <w:tmpl w:val="1076EA8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DCB3CC7"/>
    <w:multiLevelType w:val="hybridMultilevel"/>
    <w:tmpl w:val="FE745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5A112B"/>
    <w:multiLevelType w:val="hybridMultilevel"/>
    <w:tmpl w:val="C854E0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077C42"/>
    <w:multiLevelType w:val="hybridMultilevel"/>
    <w:tmpl w:val="7C22C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7"/>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92"/>
    <w:rsid w:val="000006FF"/>
    <w:rsid w:val="00000AB7"/>
    <w:rsid w:val="0000185B"/>
    <w:rsid w:val="00012B49"/>
    <w:rsid w:val="00027E34"/>
    <w:rsid w:val="0003209E"/>
    <w:rsid w:val="000512B1"/>
    <w:rsid w:val="00056D0B"/>
    <w:rsid w:val="00065859"/>
    <w:rsid w:val="000A316C"/>
    <w:rsid w:val="000B6297"/>
    <w:rsid w:val="000C2544"/>
    <w:rsid w:val="000D65FD"/>
    <w:rsid w:val="000E3F27"/>
    <w:rsid w:val="000F47F7"/>
    <w:rsid w:val="000F5C29"/>
    <w:rsid w:val="00115843"/>
    <w:rsid w:val="001259E2"/>
    <w:rsid w:val="0014775B"/>
    <w:rsid w:val="001500F9"/>
    <w:rsid w:val="00157223"/>
    <w:rsid w:val="00157F33"/>
    <w:rsid w:val="0016487E"/>
    <w:rsid w:val="001700E8"/>
    <w:rsid w:val="00172F72"/>
    <w:rsid w:val="00174344"/>
    <w:rsid w:val="00180F07"/>
    <w:rsid w:val="00190B23"/>
    <w:rsid w:val="001A5B3C"/>
    <w:rsid w:val="001A6042"/>
    <w:rsid w:val="001D2695"/>
    <w:rsid w:val="001D2B41"/>
    <w:rsid w:val="001D5D71"/>
    <w:rsid w:val="00203B3F"/>
    <w:rsid w:val="0020537B"/>
    <w:rsid w:val="00210A29"/>
    <w:rsid w:val="00221178"/>
    <w:rsid w:val="00232DE1"/>
    <w:rsid w:val="00254CFC"/>
    <w:rsid w:val="0026092A"/>
    <w:rsid w:val="002814B9"/>
    <w:rsid w:val="002902EF"/>
    <w:rsid w:val="002A5746"/>
    <w:rsid w:val="002D3167"/>
    <w:rsid w:val="002D6375"/>
    <w:rsid w:val="002D7A12"/>
    <w:rsid w:val="00324853"/>
    <w:rsid w:val="00344B2F"/>
    <w:rsid w:val="00356C9B"/>
    <w:rsid w:val="0037004E"/>
    <w:rsid w:val="0038017F"/>
    <w:rsid w:val="003950F2"/>
    <w:rsid w:val="003B099D"/>
    <w:rsid w:val="003B79B5"/>
    <w:rsid w:val="003F0235"/>
    <w:rsid w:val="003F3C88"/>
    <w:rsid w:val="00406D51"/>
    <w:rsid w:val="004313E1"/>
    <w:rsid w:val="00450AD7"/>
    <w:rsid w:val="00455D78"/>
    <w:rsid w:val="00475D81"/>
    <w:rsid w:val="00491E68"/>
    <w:rsid w:val="004C11A7"/>
    <w:rsid w:val="004C568E"/>
    <w:rsid w:val="004C6DFA"/>
    <w:rsid w:val="004E6595"/>
    <w:rsid w:val="00511104"/>
    <w:rsid w:val="00511AAA"/>
    <w:rsid w:val="005265A0"/>
    <w:rsid w:val="00562DD6"/>
    <w:rsid w:val="00590E0A"/>
    <w:rsid w:val="005A014F"/>
    <w:rsid w:val="005A1D50"/>
    <w:rsid w:val="005E292D"/>
    <w:rsid w:val="00605022"/>
    <w:rsid w:val="0061159D"/>
    <w:rsid w:val="00625944"/>
    <w:rsid w:val="00627E8D"/>
    <w:rsid w:val="00645B0B"/>
    <w:rsid w:val="00684FC4"/>
    <w:rsid w:val="006A30E2"/>
    <w:rsid w:val="006A685D"/>
    <w:rsid w:val="006E2AF7"/>
    <w:rsid w:val="006E57FB"/>
    <w:rsid w:val="006F3025"/>
    <w:rsid w:val="0070357E"/>
    <w:rsid w:val="00706E29"/>
    <w:rsid w:val="00711079"/>
    <w:rsid w:val="00713BCB"/>
    <w:rsid w:val="00724E5A"/>
    <w:rsid w:val="00732746"/>
    <w:rsid w:val="00737839"/>
    <w:rsid w:val="007378BE"/>
    <w:rsid w:val="00754675"/>
    <w:rsid w:val="00770C48"/>
    <w:rsid w:val="00793506"/>
    <w:rsid w:val="007970DB"/>
    <w:rsid w:val="007A7996"/>
    <w:rsid w:val="007F2214"/>
    <w:rsid w:val="007F4857"/>
    <w:rsid w:val="00800F92"/>
    <w:rsid w:val="00805DF4"/>
    <w:rsid w:val="00834010"/>
    <w:rsid w:val="00846794"/>
    <w:rsid w:val="0089629A"/>
    <w:rsid w:val="008A52E3"/>
    <w:rsid w:val="008C4CA1"/>
    <w:rsid w:val="008D11E2"/>
    <w:rsid w:val="008F5D18"/>
    <w:rsid w:val="008F72E9"/>
    <w:rsid w:val="00922CB9"/>
    <w:rsid w:val="009333AD"/>
    <w:rsid w:val="00936F99"/>
    <w:rsid w:val="00961285"/>
    <w:rsid w:val="00965AA5"/>
    <w:rsid w:val="00970AB1"/>
    <w:rsid w:val="00980E4D"/>
    <w:rsid w:val="00981080"/>
    <w:rsid w:val="00995F9F"/>
    <w:rsid w:val="00996DF5"/>
    <w:rsid w:val="00996FF9"/>
    <w:rsid w:val="009A5590"/>
    <w:rsid w:val="009B0EE6"/>
    <w:rsid w:val="009C0EA7"/>
    <w:rsid w:val="009C3F7C"/>
    <w:rsid w:val="009D6600"/>
    <w:rsid w:val="00A14A66"/>
    <w:rsid w:val="00A372FB"/>
    <w:rsid w:val="00A536A5"/>
    <w:rsid w:val="00A6080C"/>
    <w:rsid w:val="00A62179"/>
    <w:rsid w:val="00A81D1B"/>
    <w:rsid w:val="00A87AA6"/>
    <w:rsid w:val="00A9029A"/>
    <w:rsid w:val="00AB1DA3"/>
    <w:rsid w:val="00AC7486"/>
    <w:rsid w:val="00AD0394"/>
    <w:rsid w:val="00AD5AB8"/>
    <w:rsid w:val="00AF4070"/>
    <w:rsid w:val="00AF5A00"/>
    <w:rsid w:val="00B02F2E"/>
    <w:rsid w:val="00B06D21"/>
    <w:rsid w:val="00B16E3B"/>
    <w:rsid w:val="00B176D8"/>
    <w:rsid w:val="00B27EE2"/>
    <w:rsid w:val="00B37A96"/>
    <w:rsid w:val="00B45FAC"/>
    <w:rsid w:val="00B5131C"/>
    <w:rsid w:val="00B5417B"/>
    <w:rsid w:val="00B81AEA"/>
    <w:rsid w:val="00BB4E9C"/>
    <w:rsid w:val="00BD1227"/>
    <w:rsid w:val="00BE0F44"/>
    <w:rsid w:val="00C02897"/>
    <w:rsid w:val="00C16921"/>
    <w:rsid w:val="00C20FB6"/>
    <w:rsid w:val="00C4181E"/>
    <w:rsid w:val="00C53D06"/>
    <w:rsid w:val="00C624E3"/>
    <w:rsid w:val="00C749E3"/>
    <w:rsid w:val="00C8488B"/>
    <w:rsid w:val="00CA7529"/>
    <w:rsid w:val="00CB7C7C"/>
    <w:rsid w:val="00CC7B4D"/>
    <w:rsid w:val="00CE1AFB"/>
    <w:rsid w:val="00D25AF6"/>
    <w:rsid w:val="00D30A96"/>
    <w:rsid w:val="00D83F49"/>
    <w:rsid w:val="00D841D8"/>
    <w:rsid w:val="00D85A19"/>
    <w:rsid w:val="00DA1481"/>
    <w:rsid w:val="00DA1B5D"/>
    <w:rsid w:val="00DB22AD"/>
    <w:rsid w:val="00DE7058"/>
    <w:rsid w:val="00DF4D92"/>
    <w:rsid w:val="00E163B4"/>
    <w:rsid w:val="00E22C3D"/>
    <w:rsid w:val="00E6044F"/>
    <w:rsid w:val="00E608F0"/>
    <w:rsid w:val="00E63CE8"/>
    <w:rsid w:val="00E83426"/>
    <w:rsid w:val="00E91F49"/>
    <w:rsid w:val="00EE0AD3"/>
    <w:rsid w:val="00F025C2"/>
    <w:rsid w:val="00F54299"/>
    <w:rsid w:val="00F6719D"/>
    <w:rsid w:val="00F829C6"/>
    <w:rsid w:val="00FB155D"/>
    <w:rsid w:val="00FC04C1"/>
    <w:rsid w:val="00FD5D3E"/>
    <w:rsid w:val="00FE2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29E732-1585-486F-A010-BC8EEF60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AA"/>
    <w:rPr>
      <w:lang w:val="es-ES" w:eastAsia="es-ES"/>
    </w:rPr>
  </w:style>
  <w:style w:type="paragraph" w:styleId="Ttulo1">
    <w:name w:val="heading 1"/>
    <w:basedOn w:val="Normal"/>
    <w:next w:val="Normal"/>
    <w:qFormat/>
    <w:rsid w:val="00511AAA"/>
    <w:pPr>
      <w:keepNext/>
      <w:jc w:val="both"/>
      <w:outlineLvl w:val="0"/>
    </w:pPr>
    <w:rPr>
      <w:sz w:val="28"/>
      <w:lang w:val="es-ES_tradnl"/>
    </w:rPr>
  </w:style>
  <w:style w:type="paragraph" w:styleId="Ttulo3">
    <w:name w:val="heading 3"/>
    <w:basedOn w:val="Normal"/>
    <w:next w:val="Normal"/>
    <w:qFormat/>
    <w:rsid w:val="00511AAA"/>
    <w:pPr>
      <w:keepNext/>
      <w:jc w:val="center"/>
      <w:outlineLvl w:val="2"/>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568E"/>
    <w:pPr>
      <w:jc w:val="both"/>
    </w:pPr>
    <w:rPr>
      <w:sz w:val="24"/>
      <w:lang w:val="es-ES_tradnl"/>
    </w:rPr>
  </w:style>
  <w:style w:type="paragraph" w:styleId="Textodeglobo">
    <w:name w:val="Balloon Text"/>
    <w:basedOn w:val="Normal"/>
    <w:semiHidden/>
    <w:rsid w:val="0070357E"/>
    <w:rPr>
      <w:rFonts w:ascii="Tahoma" w:hAnsi="Tahoma" w:cs="Tahoma"/>
      <w:sz w:val="16"/>
      <w:szCs w:val="16"/>
    </w:rPr>
  </w:style>
  <w:style w:type="character" w:styleId="Hipervnculo">
    <w:name w:val="Hyperlink"/>
    <w:basedOn w:val="Fuentedeprrafopredeter"/>
    <w:uiPriority w:val="99"/>
    <w:unhideWhenUsed/>
    <w:rsid w:val="0003209E"/>
    <w:rPr>
      <w:color w:val="0000FF" w:themeColor="hyperlink"/>
      <w:u w:val="single"/>
    </w:rPr>
  </w:style>
  <w:style w:type="paragraph" w:styleId="Prrafodelista">
    <w:name w:val="List Paragraph"/>
    <w:basedOn w:val="Normal"/>
    <w:uiPriority w:val="34"/>
    <w:qFormat/>
    <w:rsid w:val="00450AD7"/>
    <w:pPr>
      <w:ind w:left="720"/>
      <w:contextualSpacing/>
    </w:pPr>
  </w:style>
  <w:style w:type="paragraph" w:styleId="NormalWeb">
    <w:name w:val="Normal (Web)"/>
    <w:basedOn w:val="Normal"/>
    <w:uiPriority w:val="99"/>
    <w:unhideWhenUsed/>
    <w:rsid w:val="001A6042"/>
    <w:pPr>
      <w:spacing w:before="100" w:beforeAutospacing="1" w:after="100" w:afterAutospacing="1"/>
    </w:pPr>
    <w:rPr>
      <w:sz w:val="24"/>
      <w:szCs w:val="24"/>
    </w:rPr>
  </w:style>
  <w:style w:type="paragraph" w:styleId="Encabezado">
    <w:name w:val="header"/>
    <w:basedOn w:val="Normal"/>
    <w:link w:val="EncabezadoCar"/>
    <w:uiPriority w:val="99"/>
    <w:unhideWhenUsed/>
    <w:rsid w:val="009B0EE6"/>
    <w:pPr>
      <w:tabs>
        <w:tab w:val="center" w:pos="4252"/>
        <w:tab w:val="right" w:pos="8504"/>
      </w:tabs>
    </w:pPr>
  </w:style>
  <w:style w:type="character" w:customStyle="1" w:styleId="EncabezadoCar">
    <w:name w:val="Encabezado Car"/>
    <w:basedOn w:val="Fuentedeprrafopredeter"/>
    <w:link w:val="Encabezado"/>
    <w:uiPriority w:val="99"/>
    <w:rsid w:val="009B0EE6"/>
    <w:rPr>
      <w:lang w:val="es-ES" w:eastAsia="es-ES"/>
    </w:rPr>
  </w:style>
  <w:style w:type="paragraph" w:styleId="Piedepgina">
    <w:name w:val="footer"/>
    <w:basedOn w:val="Normal"/>
    <w:link w:val="PiedepginaCar"/>
    <w:uiPriority w:val="99"/>
    <w:unhideWhenUsed/>
    <w:rsid w:val="009B0EE6"/>
    <w:pPr>
      <w:tabs>
        <w:tab w:val="center" w:pos="4252"/>
        <w:tab w:val="right" w:pos="8504"/>
      </w:tabs>
    </w:pPr>
  </w:style>
  <w:style w:type="character" w:customStyle="1" w:styleId="PiedepginaCar">
    <w:name w:val="Pie de página Car"/>
    <w:basedOn w:val="Fuentedeprrafopredeter"/>
    <w:link w:val="Piedepgina"/>
    <w:uiPriority w:val="99"/>
    <w:rsid w:val="009B0EE6"/>
    <w:rPr>
      <w:lang w:val="es-ES" w:eastAsia="es-ES"/>
    </w:rPr>
  </w:style>
  <w:style w:type="table" w:styleId="Tablaconcuadrcula">
    <w:name w:val="Table Grid"/>
    <w:basedOn w:val="Tablanormal"/>
    <w:uiPriority w:val="59"/>
    <w:rsid w:val="0018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80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26">
      <w:bodyDiv w:val="1"/>
      <w:marLeft w:val="0"/>
      <w:marRight w:val="0"/>
      <w:marTop w:val="0"/>
      <w:marBottom w:val="0"/>
      <w:divBdr>
        <w:top w:val="none" w:sz="0" w:space="0" w:color="auto"/>
        <w:left w:val="none" w:sz="0" w:space="0" w:color="auto"/>
        <w:bottom w:val="none" w:sz="0" w:space="0" w:color="auto"/>
        <w:right w:val="none" w:sz="0" w:space="0" w:color="auto"/>
      </w:divBdr>
    </w:div>
    <w:div w:id="223296053">
      <w:bodyDiv w:val="1"/>
      <w:marLeft w:val="0"/>
      <w:marRight w:val="0"/>
      <w:marTop w:val="0"/>
      <w:marBottom w:val="0"/>
      <w:divBdr>
        <w:top w:val="none" w:sz="0" w:space="0" w:color="auto"/>
        <w:left w:val="none" w:sz="0" w:space="0" w:color="auto"/>
        <w:bottom w:val="none" w:sz="0" w:space="0" w:color="auto"/>
        <w:right w:val="none" w:sz="0" w:space="0" w:color="auto"/>
      </w:divBdr>
    </w:div>
    <w:div w:id="371810865">
      <w:bodyDiv w:val="1"/>
      <w:marLeft w:val="0"/>
      <w:marRight w:val="0"/>
      <w:marTop w:val="0"/>
      <w:marBottom w:val="0"/>
      <w:divBdr>
        <w:top w:val="none" w:sz="0" w:space="0" w:color="auto"/>
        <w:left w:val="none" w:sz="0" w:space="0" w:color="auto"/>
        <w:bottom w:val="none" w:sz="0" w:space="0" w:color="auto"/>
        <w:right w:val="none" w:sz="0" w:space="0" w:color="auto"/>
      </w:divBdr>
    </w:div>
    <w:div w:id="472991969">
      <w:bodyDiv w:val="1"/>
      <w:marLeft w:val="0"/>
      <w:marRight w:val="0"/>
      <w:marTop w:val="0"/>
      <w:marBottom w:val="0"/>
      <w:divBdr>
        <w:top w:val="none" w:sz="0" w:space="0" w:color="auto"/>
        <w:left w:val="none" w:sz="0" w:space="0" w:color="auto"/>
        <w:bottom w:val="none" w:sz="0" w:space="0" w:color="auto"/>
        <w:right w:val="none" w:sz="0" w:space="0" w:color="auto"/>
      </w:divBdr>
    </w:div>
    <w:div w:id="598567088">
      <w:bodyDiv w:val="1"/>
      <w:marLeft w:val="0"/>
      <w:marRight w:val="0"/>
      <w:marTop w:val="0"/>
      <w:marBottom w:val="0"/>
      <w:divBdr>
        <w:top w:val="none" w:sz="0" w:space="0" w:color="auto"/>
        <w:left w:val="none" w:sz="0" w:space="0" w:color="auto"/>
        <w:bottom w:val="none" w:sz="0" w:space="0" w:color="auto"/>
        <w:right w:val="none" w:sz="0" w:space="0" w:color="auto"/>
      </w:divBdr>
    </w:div>
    <w:div w:id="1017005818">
      <w:bodyDiv w:val="1"/>
      <w:marLeft w:val="0"/>
      <w:marRight w:val="0"/>
      <w:marTop w:val="0"/>
      <w:marBottom w:val="0"/>
      <w:divBdr>
        <w:top w:val="none" w:sz="0" w:space="0" w:color="auto"/>
        <w:left w:val="none" w:sz="0" w:space="0" w:color="auto"/>
        <w:bottom w:val="none" w:sz="0" w:space="0" w:color="auto"/>
        <w:right w:val="none" w:sz="0" w:space="0" w:color="auto"/>
      </w:divBdr>
    </w:div>
    <w:div w:id="1169717435">
      <w:bodyDiv w:val="1"/>
      <w:marLeft w:val="0"/>
      <w:marRight w:val="0"/>
      <w:marTop w:val="0"/>
      <w:marBottom w:val="0"/>
      <w:divBdr>
        <w:top w:val="none" w:sz="0" w:space="0" w:color="auto"/>
        <w:left w:val="none" w:sz="0" w:space="0" w:color="auto"/>
        <w:bottom w:val="none" w:sz="0" w:space="0" w:color="auto"/>
        <w:right w:val="none" w:sz="0" w:space="0" w:color="auto"/>
      </w:divBdr>
    </w:div>
    <w:div w:id="1567492640">
      <w:bodyDiv w:val="1"/>
      <w:marLeft w:val="0"/>
      <w:marRight w:val="0"/>
      <w:marTop w:val="0"/>
      <w:marBottom w:val="0"/>
      <w:divBdr>
        <w:top w:val="none" w:sz="0" w:space="0" w:color="auto"/>
        <w:left w:val="none" w:sz="0" w:space="0" w:color="auto"/>
        <w:bottom w:val="none" w:sz="0" w:space="0" w:color="auto"/>
        <w:right w:val="none" w:sz="0" w:space="0" w:color="auto"/>
      </w:divBdr>
    </w:div>
    <w:div w:id="15846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CCC0-684E-4EAB-AD1D-94E3C51B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Centro del Profesorado de Jaén</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del Profesorado de Jaén</dc:creator>
  <cp:lastModifiedBy>Javier Rojas Gómez</cp:lastModifiedBy>
  <cp:revision>5</cp:revision>
  <cp:lastPrinted>2015-04-29T15:45:00Z</cp:lastPrinted>
  <dcterms:created xsi:type="dcterms:W3CDTF">2018-06-05T18:01:00Z</dcterms:created>
  <dcterms:modified xsi:type="dcterms:W3CDTF">2018-06-05T18:17:00Z</dcterms:modified>
</cp:coreProperties>
</file>