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EE7198" wp14:editId="3788C1B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DF29BC" wp14:editId="0351030B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9B0EE6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0F07">
        <w:rPr>
          <w:rFonts w:asciiTheme="minorHAnsi" w:hAnsiTheme="minorHAnsi" w:cstheme="minorHAnsi"/>
          <w:b/>
          <w:sz w:val="26"/>
          <w:szCs w:val="26"/>
        </w:rPr>
        <w:t>ACTA FINAL</w:t>
      </w:r>
      <w:r>
        <w:rPr>
          <w:rFonts w:asciiTheme="minorHAnsi" w:hAnsiTheme="minorHAnsi" w:cstheme="minorHAnsi"/>
          <w:b/>
          <w:sz w:val="26"/>
          <w:szCs w:val="26"/>
        </w:rPr>
        <w:t xml:space="preserve"> GRUPOS DE TRABAJO</w:t>
      </w:r>
    </w:p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628" w:type="dxa"/>
        <w:tblLook w:val="04A0" w:firstRow="1" w:lastRow="0" w:firstColumn="1" w:lastColumn="0" w:noHBand="0" w:noVBand="1"/>
      </w:tblPr>
      <w:tblGrid>
        <w:gridCol w:w="4314"/>
        <w:gridCol w:w="1297"/>
        <w:gridCol w:w="3017"/>
      </w:tblGrid>
      <w:tr w:rsidR="00180F07" w:rsidTr="00180F07">
        <w:trPr>
          <w:trHeight w:val="549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TÍTULO: </w:t>
            </w:r>
            <w:r w:rsidR="005C006F">
              <w:rPr>
                <w:rFonts w:asciiTheme="minorHAnsi" w:hAnsiTheme="minorHAnsi" w:cstheme="minorHAnsi"/>
                <w:b/>
                <w:sz w:val="22"/>
                <w:szCs w:val="22"/>
              </w:rPr>
              <w:t>METODOLOGÍAS ACTIVAS PARA ABORDAR LA COMUNICACIÓN LINGÜÍSTICA: INICIACIÓN AL TRABAJO COOPERATIVO.</w:t>
            </w:r>
          </w:p>
        </w:tc>
      </w:tr>
      <w:tr w:rsidR="00180F07" w:rsidTr="00180F07">
        <w:trPr>
          <w:trHeight w:val="522"/>
        </w:trPr>
        <w:tc>
          <w:tcPr>
            <w:tcW w:w="5611" w:type="dxa"/>
            <w:gridSpan w:val="2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COORDINADOR/A: </w:t>
            </w:r>
            <w:r w:rsidR="005C006F">
              <w:rPr>
                <w:rFonts w:asciiTheme="minorHAnsi" w:hAnsiTheme="minorHAnsi" w:cstheme="minorHAnsi"/>
                <w:b/>
                <w:sz w:val="22"/>
                <w:szCs w:val="22"/>
              </w:rPr>
              <w:t>Mª Fuensanta Jiménez Martínez</w:t>
            </w:r>
          </w:p>
        </w:tc>
        <w:tc>
          <w:tcPr>
            <w:tcW w:w="3017" w:type="dxa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CÓDIGO: </w:t>
            </w:r>
          </w:p>
        </w:tc>
      </w:tr>
      <w:tr w:rsidR="00180F07" w:rsidTr="00FE4D7E">
        <w:trPr>
          <w:trHeight w:val="522"/>
        </w:trPr>
        <w:tc>
          <w:tcPr>
            <w:tcW w:w="4314" w:type="dxa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DÍA:</w:t>
            </w:r>
            <w:r w:rsidR="005C006F">
              <w:rPr>
                <w:rFonts w:asciiTheme="minorHAnsi" w:hAnsiTheme="minorHAnsi" w:cstheme="minorHAnsi"/>
                <w:b/>
                <w:sz w:val="22"/>
                <w:szCs w:val="22"/>
              </w:rPr>
              <w:t>28 de Mayo de 2018</w:t>
            </w:r>
          </w:p>
        </w:tc>
        <w:tc>
          <w:tcPr>
            <w:tcW w:w="4314" w:type="dxa"/>
            <w:gridSpan w:val="2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HORA:</w:t>
            </w:r>
            <w:r w:rsidR="005C0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18:00</w:t>
            </w:r>
          </w:p>
        </w:tc>
      </w:tr>
      <w:tr w:rsidR="00180F07" w:rsidTr="00180F07">
        <w:trPr>
          <w:trHeight w:val="2233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ASISTENTES: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5C006F">
              <w:rPr>
                <w:rFonts w:ascii="Arial Narrow" w:hAnsi="Arial Narrow"/>
              </w:rPr>
              <w:t>Esteban Cara Ramírez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5C006F">
              <w:rPr>
                <w:rFonts w:ascii="Arial Narrow" w:hAnsi="Arial Narrow"/>
              </w:rPr>
              <w:t>Manuel Carrillo Quirós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5C006F">
              <w:rPr>
                <w:rFonts w:ascii="Arial Narrow" w:hAnsi="Arial Narrow"/>
              </w:rPr>
              <w:t>Francisco Chica Pérez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  <w:r w:rsidR="005C006F">
              <w:rPr>
                <w:rFonts w:ascii="Arial Narrow" w:hAnsi="Arial Narrow"/>
              </w:rPr>
              <w:t>Isabel Martínez Gallego</w:t>
            </w:r>
          </w:p>
          <w:p w:rsidR="00180F07" w:rsidRDefault="00180F07" w:rsidP="00180F07">
            <w:pPr>
              <w:rPr>
                <w:rFonts w:ascii="Arial Narrow" w:hAnsi="Arial Narrow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  <w:r w:rsidR="005C006F">
              <w:rPr>
                <w:rFonts w:ascii="Arial Narrow" w:hAnsi="Arial Narrow"/>
              </w:rPr>
              <w:t xml:space="preserve">José Carlos </w:t>
            </w:r>
            <w:proofErr w:type="spellStart"/>
            <w:r w:rsidR="005C006F">
              <w:rPr>
                <w:rFonts w:ascii="Arial Narrow" w:hAnsi="Arial Narrow"/>
              </w:rPr>
              <w:t>Puertollano</w:t>
            </w:r>
            <w:proofErr w:type="spellEnd"/>
            <w:r w:rsidR="005C006F">
              <w:rPr>
                <w:rFonts w:ascii="Arial Narrow" w:hAnsi="Arial Narrow"/>
              </w:rPr>
              <w:t xml:space="preserve"> Aguayo</w:t>
            </w:r>
          </w:p>
          <w:p w:rsidR="005C006F" w:rsidRDefault="005C006F" w:rsidP="00180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6.- José Luis Revuelto Vega</w:t>
            </w:r>
          </w:p>
          <w:p w:rsidR="005C006F" w:rsidRDefault="005C006F" w:rsidP="00180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7.- Josefa Romero Tejada</w:t>
            </w:r>
          </w:p>
          <w:p w:rsidR="005C006F" w:rsidRDefault="005C006F" w:rsidP="00180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8.-</w:t>
            </w:r>
            <w:r w:rsidR="00D33E25">
              <w:rPr>
                <w:rFonts w:ascii="Arial Narrow" w:hAnsi="Arial Narrow"/>
              </w:rPr>
              <w:t xml:space="preserve"> Francisco José Ruíz Balboa</w:t>
            </w:r>
          </w:p>
          <w:p w:rsidR="00D33E25" w:rsidRDefault="00D33E25" w:rsidP="00180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9.- Patrocinio Venegas Serrano</w:t>
            </w:r>
          </w:p>
          <w:p w:rsidR="00D33E25" w:rsidRDefault="00D33E25" w:rsidP="00180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10.- Mª Dolores Vico Lara</w:t>
            </w:r>
          </w:p>
          <w:p w:rsidR="00D33E25" w:rsidRPr="00180F07" w:rsidRDefault="00D33E25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 Narrow" w:hAnsi="Arial Narrow"/>
              </w:rPr>
              <w:t>11.- Mª Fuensanta Jiménez Martínez</w:t>
            </w:r>
          </w:p>
        </w:tc>
      </w:tr>
      <w:tr w:rsidR="00180F07" w:rsidTr="00180F07">
        <w:trPr>
          <w:trHeight w:val="834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ORDEN DEL DÍA: </w:t>
            </w: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>1.- Valoración final de los trabajos realizados</w:t>
            </w:r>
          </w:p>
        </w:tc>
      </w:tr>
      <w:tr w:rsidR="00180F07" w:rsidTr="00180F07">
        <w:trPr>
          <w:trHeight w:val="969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80F07">
              <w:rPr>
                <w:rFonts w:asciiTheme="minorHAnsi" w:hAnsiTheme="minorHAnsi" w:cstheme="minorHAnsi"/>
                <w:b/>
                <w:sz w:val="26"/>
                <w:szCs w:val="26"/>
              </w:rPr>
              <w:t>ACUERDOS Y CONCLUSIONES: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Grado de consecución de los objetivos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180F07" w:rsidRDefault="00FB44EE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El objetivo final de esta formación en centros era</w:t>
            </w:r>
            <w:r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  <w:t> optimizar el aprendizaje de la comunicación lingüística</w:t>
            </w:r>
            <w:r w:rsidR="00D561B2"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  <w:t>, concretamente la expresión escrita,</w:t>
            </w:r>
            <w:r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  <w:t xml:space="preserve"> a través del aprendizaje cooperativo</w:t>
            </w:r>
            <w:r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  <w:t>. Se pretendía</w:t>
            </w:r>
            <w:r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  <w:t xml:space="preserve"> conseguir unas condiciones, tanto a nivel de tarea como a nivel afectivo, dentro de las interrela</w:t>
            </w:r>
            <w:r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  <w:t>ciones del aula que contribuyeran</w:t>
            </w:r>
            <w:r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  <w:t xml:space="preserve"> a adquirir conocimientos significativos a partir de la elaboración y resolución propia de tareas.</w:t>
            </w:r>
          </w:p>
          <w:p w:rsidR="00FB44EE" w:rsidRDefault="00FB44EE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nfasis"/>
                <w:rFonts w:ascii="Verdana" w:hAnsi="Verdana"/>
                <w:i w:val="0"/>
                <w:iCs w:val="0"/>
                <w:color w:val="333333"/>
                <w:sz w:val="18"/>
                <w:szCs w:val="18"/>
                <w:shd w:val="clear" w:color="auto" w:fill="FFFFFF"/>
              </w:rPr>
              <w:t>En este sentido, hemos conocido,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seleccionado y puesto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en práctica estrategias metodológicas de trabajo cooperativo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 Para ello hemos partido de las técnicas de cohesión de grupo, que han resultado muy motivantes para todo el alumnado en general.</w:t>
            </w:r>
          </w:p>
          <w:p w:rsidR="00924EFD" w:rsidRDefault="00924EFD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 partir de ahí hemos empezado a trabajar la expresión escrita comenzando con la escritura espont</w:t>
            </w:r>
            <w:r w:rsidR="00D561B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ánea y avanzando hacia textos má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 estructurados como descripciones, cartas  informales, cartas al director de un periódico...</w:t>
            </w:r>
          </w:p>
          <w:p w:rsidR="00924EFD" w:rsidRDefault="00924EFD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El objetivo principal de d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esarrollar estrategias para la mejora de la expresión escrita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se ha cumplido en todos los cursos, si bien, quiero destacar que necesitamos más formación y dedicarle más horas en clase a este menester.</w:t>
            </w:r>
          </w:p>
          <w:p w:rsidR="00924EFD" w:rsidRDefault="00924EFD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También se ha visto cumplido</w:t>
            </w:r>
            <w:r w:rsidR="00B61B3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uno de los objetivos principales como era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B61B3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stablecer una línea metodológica que garantice la participación de todo el alumnado.</w:t>
            </w:r>
            <w:r w:rsidR="00D561B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En este sentido</w:t>
            </w:r>
            <w:r w:rsidR="00B61B3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la formación en centros ha sido todo un éxito.</w:t>
            </w:r>
          </w:p>
          <w:p w:rsidR="00FB44EE" w:rsidRDefault="00FB44EE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180F07" w:rsidRP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Nivel de interacción entre los participantes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180F07" w:rsidRDefault="006C247B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Todos los miembros de esta formación en ce</w:t>
            </w:r>
            <w:r w:rsidR="000C2D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ntros </w:t>
            </w:r>
            <w:proofErr w:type="gramStart"/>
            <w:r w:rsidR="000C2D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ha</w:t>
            </w:r>
            <w:proofErr w:type="gramEnd"/>
            <w:r w:rsidR="000C2D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mostrado mucho interés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 tanto en los asesoramientos por parte del CEP como en la puesta en práctica en sus aulas de lo aprendido.</w:t>
            </w:r>
            <w:r w:rsidR="000C2D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Hemos inte</w:t>
            </w:r>
            <w:r w:rsidR="000C2D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cambiado información sobre la marcha de las clases con nuevas estrategias para la expresión escrita</w:t>
            </w:r>
            <w:r w:rsidR="000C2D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 nos hemos ayudado de forma eficiente y efectiva y hemos llegado a conclusiones comunes para mejorar el rendimiento académico de nuestro alumnado.</w:t>
            </w:r>
          </w:p>
          <w:p w:rsid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180F07" w:rsidRP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Grado de aplicación en su contexto educativo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180F07" w:rsidRDefault="00D561B2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No todo lo aprendido en los asesoramientos hemos podido llevarlo a nuestra práctica diaria  sino que hemos seleccionado el material que más adecuaba a nuestra clase y lo hemos adaptado a las necesidades del momento.</w:t>
            </w:r>
          </w:p>
          <w:p w:rsidR="00D561B2" w:rsidRDefault="00D561B2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En general, las técnicas de cohesión en grupo </w:t>
            </w:r>
            <w:r w:rsidR="003F118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han sido muy motivadoras y se han repetido con distintas variantes en clases a petición de los niños.</w:t>
            </w:r>
          </w:p>
          <w:p w:rsidR="003F118D" w:rsidRDefault="003F118D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En cuanto a la expresión escrita puedo decir que un campo que se trabaja a diario en nuestras aulas pero que siempre es necesario seguir avanzando en este sentido.</w:t>
            </w:r>
          </w:p>
          <w:p w:rsid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180F07" w:rsidRP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Efectos producidos en el aula tras la transferencia de lo aprendido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180F07" w:rsidRDefault="00BC1780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Se han desarrollado con éxito destrezas y estrategias comunicativas para la lectura, la escritura, el habla, la escucha, la conversación, el tratamiento de la información, el razonamiento, la compresión e interpretación de textos… siempre teniendo en cuenta lo que conoce el alumnado y partiendo de sus intereses y motivaciones.</w:t>
            </w:r>
          </w:p>
          <w:p w:rsidR="00BC1780" w:rsidRDefault="00BC1780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Al realizar las tareas </w:t>
            </w:r>
            <w:r w:rsidR="00750097"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con trabajo colaborativo se han desarrollado habilidades de liderazgo, comunicación, confianza, toma de decisiones y resolución de conflictos.</w:t>
            </w:r>
          </w:p>
          <w:p w:rsidR="00750097" w:rsidRDefault="0075009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También ha sido muy destacable con esta manera de trabajar que se ha asegurado la participación y la implicación de todo el alumnado.</w:t>
            </w:r>
          </w:p>
          <w:p w:rsid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  <w:p w:rsidR="00180F07" w:rsidRP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Productos, evidencias de aprendizaje que se han adquirido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180F07" w:rsidRDefault="0075009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Los productos y evidencias se harán llegar al CEP por correo electrónico a mi coordinadora.</w:t>
            </w:r>
          </w:p>
          <w:p w:rsid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:rsidR="00180F07" w:rsidRP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Destacar aspectos que hayan resultado interesantes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180F07" w:rsidRDefault="003F118D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En general, la temática de esta formación nos ha resultado a </w:t>
            </w:r>
            <w:proofErr w:type="gramStart"/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todos motivo</w:t>
            </w:r>
            <w:proofErr w:type="gramEnd"/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de estudio y profundización.</w:t>
            </w:r>
          </w:p>
          <w:p w:rsidR="003F118D" w:rsidRDefault="003F118D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Los </w:t>
            </w:r>
            <w:proofErr w:type="spellStart"/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asesoramentos</w:t>
            </w:r>
            <w:proofErr w:type="spellEnd"/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por parte del CEP nos han proporcionado material que no conocíamos y una visión más amplia de cómo trabajar la expresión escrita.</w:t>
            </w:r>
          </w:p>
          <w:p w:rsidR="003F118D" w:rsidRDefault="003F118D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Si hay que destacar algo es la acogida que ha tenido las técnicas de cohesión de grupo, ya que en todas las clases han sido un éxito al conocer características y posibilidades de compañeros que desconocían aunque llevaran años juntos. Ha sido una forma estupenda de abrirse a los demás y de entablar otras relaciones dentro del aula.</w:t>
            </w:r>
          </w:p>
          <w:p w:rsid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:rsidR="00180F07" w:rsidRP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</w:t>
            </w: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estacar aspectos susceptibles de mejora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180F07" w:rsidRPr="00DE6CED" w:rsidRDefault="003F118D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E6CED"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Sería bueno que el próximo curso se continuara esta formación y seguir avanzando en la mejora de la expresión escrita en el centro</w:t>
            </w:r>
            <w:r w:rsidR="00FE3074" w:rsidRPr="00DE6CED"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hasta llegar a consensuar el tratamiento a nivel de centro de la expresión escrita.</w:t>
            </w:r>
          </w:p>
          <w:p w:rsidR="00180F07" w:rsidRPr="00DE6CED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  <w:p w:rsidR="00180F07" w:rsidRPr="00180F07" w:rsidRDefault="00180F07" w:rsidP="00180F0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</w:p>
    <w:bookmarkEnd w:id="0"/>
    <w:p w:rsidR="009B0EE6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180F07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180F07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180F07">
        <w:rPr>
          <w:rFonts w:asciiTheme="minorHAnsi" w:hAnsiTheme="minorHAnsi" w:cstheme="minorHAnsi"/>
          <w:sz w:val="22"/>
          <w:szCs w:val="22"/>
        </w:rPr>
        <w:t>:</w:t>
      </w:r>
      <w:r w:rsidR="008051D2">
        <w:rPr>
          <w:rFonts w:asciiTheme="minorHAnsi" w:hAnsiTheme="minorHAnsi" w:cstheme="minorHAnsi"/>
          <w:sz w:val="22"/>
          <w:szCs w:val="22"/>
        </w:rPr>
        <w:t>M</w:t>
      </w:r>
      <w:proofErr w:type="gramEnd"/>
      <w:r w:rsidR="008051D2">
        <w:rPr>
          <w:rFonts w:asciiTheme="minorHAnsi" w:hAnsiTheme="minorHAnsi" w:cstheme="minorHAnsi"/>
          <w:sz w:val="22"/>
          <w:szCs w:val="22"/>
        </w:rPr>
        <w:t>ª Fuensanta Jiménez Martínez</w:t>
      </w: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r w:rsidRPr="00180F07">
        <w:rPr>
          <w:rFonts w:asciiTheme="minorHAnsi" w:hAnsiTheme="minorHAnsi" w:cstheme="minorHAnsi"/>
          <w:sz w:val="22"/>
          <w:szCs w:val="22"/>
        </w:rPr>
        <w:t>La coordinación</w:t>
      </w:r>
    </w:p>
    <w:p w:rsidR="009B0EE6" w:rsidRDefault="009B0EE6" w:rsidP="009B0EE6"/>
    <w:p w:rsidR="00724E5A" w:rsidRPr="009B0EE6" w:rsidRDefault="00724E5A" w:rsidP="009B0EE6">
      <w:pPr>
        <w:jc w:val="right"/>
      </w:pPr>
    </w:p>
    <w:sectPr w:rsidR="00724E5A" w:rsidRPr="009B0EE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AD" w:rsidRDefault="00E04AAD" w:rsidP="009B0EE6">
      <w:r>
        <w:separator/>
      </w:r>
    </w:p>
  </w:endnote>
  <w:endnote w:type="continuationSeparator" w:id="0">
    <w:p w:rsidR="00E04AAD" w:rsidRDefault="00E04AAD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BAC4" wp14:editId="3619F048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</w:t>
                          </w:r>
                          <w:proofErr w:type="gram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.edu@juntadeandalucia.es</w:t>
                          </w:r>
                          <w:proofErr w:type="gramEnd"/>
                        </w:p>
                        <w:p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0BA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</w:t>
                    </w:r>
                    <w:proofErr w:type="gram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.edu@juntadeandalucia.es</w:t>
                    </w:r>
                    <w:proofErr w:type="gramEnd"/>
                  </w:p>
                  <w:p w:rsidR="009B0EE6" w:rsidRPr="0003209E" w:rsidRDefault="009B0EE6" w:rsidP="009B0EE6"/>
                </w:txbxContent>
              </v:textbox>
            </v:shape>
          </w:pict>
        </mc:Fallback>
      </mc:AlternateConten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AD" w:rsidRDefault="00E04AAD" w:rsidP="009B0EE6">
      <w:r>
        <w:separator/>
      </w:r>
    </w:p>
  </w:footnote>
  <w:footnote w:type="continuationSeparator" w:id="0">
    <w:p w:rsidR="00E04AAD" w:rsidRDefault="00E04AAD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92"/>
    <w:rsid w:val="000006FF"/>
    <w:rsid w:val="00000AB7"/>
    <w:rsid w:val="00012B49"/>
    <w:rsid w:val="0003209E"/>
    <w:rsid w:val="000512B1"/>
    <w:rsid w:val="00056D0B"/>
    <w:rsid w:val="00065859"/>
    <w:rsid w:val="000A316C"/>
    <w:rsid w:val="000B6297"/>
    <w:rsid w:val="000C2544"/>
    <w:rsid w:val="000C2D3B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814B9"/>
    <w:rsid w:val="002902EF"/>
    <w:rsid w:val="002A1F0D"/>
    <w:rsid w:val="002A5746"/>
    <w:rsid w:val="002D3167"/>
    <w:rsid w:val="002D6375"/>
    <w:rsid w:val="002D7A12"/>
    <w:rsid w:val="00324853"/>
    <w:rsid w:val="00344B2F"/>
    <w:rsid w:val="00356C9B"/>
    <w:rsid w:val="0037004E"/>
    <w:rsid w:val="0038017F"/>
    <w:rsid w:val="003B099D"/>
    <w:rsid w:val="003B79B5"/>
    <w:rsid w:val="003F0235"/>
    <w:rsid w:val="003F118D"/>
    <w:rsid w:val="003F3C88"/>
    <w:rsid w:val="00406D51"/>
    <w:rsid w:val="004313E1"/>
    <w:rsid w:val="00450AD7"/>
    <w:rsid w:val="00455D78"/>
    <w:rsid w:val="00475D81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C006F"/>
    <w:rsid w:val="005E292D"/>
    <w:rsid w:val="00605022"/>
    <w:rsid w:val="0061159D"/>
    <w:rsid w:val="00625944"/>
    <w:rsid w:val="00627E8D"/>
    <w:rsid w:val="00645B0B"/>
    <w:rsid w:val="006A30E2"/>
    <w:rsid w:val="006A685D"/>
    <w:rsid w:val="006C247B"/>
    <w:rsid w:val="006E2AF7"/>
    <w:rsid w:val="006E57FB"/>
    <w:rsid w:val="006F3025"/>
    <w:rsid w:val="0070357E"/>
    <w:rsid w:val="00706E29"/>
    <w:rsid w:val="00713BCB"/>
    <w:rsid w:val="00724E5A"/>
    <w:rsid w:val="00732746"/>
    <w:rsid w:val="00733C4A"/>
    <w:rsid w:val="00737839"/>
    <w:rsid w:val="007378BE"/>
    <w:rsid w:val="00750097"/>
    <w:rsid w:val="00754675"/>
    <w:rsid w:val="00770C48"/>
    <w:rsid w:val="00786471"/>
    <w:rsid w:val="00793506"/>
    <w:rsid w:val="007970DB"/>
    <w:rsid w:val="007A7996"/>
    <w:rsid w:val="007B16F6"/>
    <w:rsid w:val="007F2214"/>
    <w:rsid w:val="007F4857"/>
    <w:rsid w:val="00800F92"/>
    <w:rsid w:val="008051D2"/>
    <w:rsid w:val="00805DF4"/>
    <w:rsid w:val="00834010"/>
    <w:rsid w:val="00846794"/>
    <w:rsid w:val="008A52E3"/>
    <w:rsid w:val="008C4CA1"/>
    <w:rsid w:val="008D11E2"/>
    <w:rsid w:val="008D5904"/>
    <w:rsid w:val="008F5D18"/>
    <w:rsid w:val="008F72E9"/>
    <w:rsid w:val="00922CB9"/>
    <w:rsid w:val="00924EFD"/>
    <w:rsid w:val="009333AD"/>
    <w:rsid w:val="00936F99"/>
    <w:rsid w:val="00961285"/>
    <w:rsid w:val="00965AA5"/>
    <w:rsid w:val="00970AB1"/>
    <w:rsid w:val="00980E4D"/>
    <w:rsid w:val="00981080"/>
    <w:rsid w:val="00995F9F"/>
    <w:rsid w:val="00996DF5"/>
    <w:rsid w:val="00996FF9"/>
    <w:rsid w:val="009A5590"/>
    <w:rsid w:val="009B0EE6"/>
    <w:rsid w:val="009C0EA7"/>
    <w:rsid w:val="009C3F7C"/>
    <w:rsid w:val="009D6600"/>
    <w:rsid w:val="00A14A66"/>
    <w:rsid w:val="00A372FB"/>
    <w:rsid w:val="00A536A5"/>
    <w:rsid w:val="00A6080C"/>
    <w:rsid w:val="00A62179"/>
    <w:rsid w:val="00A81D1B"/>
    <w:rsid w:val="00A87AA6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61B3E"/>
    <w:rsid w:val="00B81AEA"/>
    <w:rsid w:val="00BB4E9C"/>
    <w:rsid w:val="00BC1780"/>
    <w:rsid w:val="00BE0F44"/>
    <w:rsid w:val="00C02897"/>
    <w:rsid w:val="00C16921"/>
    <w:rsid w:val="00C20FB6"/>
    <w:rsid w:val="00C4181E"/>
    <w:rsid w:val="00C53D06"/>
    <w:rsid w:val="00C624E3"/>
    <w:rsid w:val="00C749E3"/>
    <w:rsid w:val="00CA7529"/>
    <w:rsid w:val="00CB7C7C"/>
    <w:rsid w:val="00CC7B4D"/>
    <w:rsid w:val="00CE1AFB"/>
    <w:rsid w:val="00D30A96"/>
    <w:rsid w:val="00D33E25"/>
    <w:rsid w:val="00D561B2"/>
    <w:rsid w:val="00D83F49"/>
    <w:rsid w:val="00D841D8"/>
    <w:rsid w:val="00D85A19"/>
    <w:rsid w:val="00DA1481"/>
    <w:rsid w:val="00DB22AD"/>
    <w:rsid w:val="00DE6CED"/>
    <w:rsid w:val="00DE7058"/>
    <w:rsid w:val="00DF4D92"/>
    <w:rsid w:val="00E04AAD"/>
    <w:rsid w:val="00E163B4"/>
    <w:rsid w:val="00E22C3D"/>
    <w:rsid w:val="00E6044F"/>
    <w:rsid w:val="00E608F0"/>
    <w:rsid w:val="00E63CE8"/>
    <w:rsid w:val="00E83426"/>
    <w:rsid w:val="00ED33DC"/>
    <w:rsid w:val="00F025C2"/>
    <w:rsid w:val="00F54299"/>
    <w:rsid w:val="00F6719D"/>
    <w:rsid w:val="00F829C6"/>
    <w:rsid w:val="00FB155D"/>
    <w:rsid w:val="00FB44EE"/>
    <w:rsid w:val="00FC04C1"/>
    <w:rsid w:val="00FD5D3E"/>
    <w:rsid w:val="00FE213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C89B7-E39F-46A6-B01E-CE3272B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  <w:style w:type="character" w:styleId="nfasis">
    <w:name w:val="Emphasis"/>
    <w:basedOn w:val="Fuentedeprrafopredeter"/>
    <w:uiPriority w:val="20"/>
    <w:qFormat/>
    <w:rsid w:val="00FB4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506D-289D-4CA0-87D4-9C44E7CF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Usuario de Windows</cp:lastModifiedBy>
  <cp:revision>9</cp:revision>
  <cp:lastPrinted>2015-04-29T15:45:00Z</cp:lastPrinted>
  <dcterms:created xsi:type="dcterms:W3CDTF">2018-05-24T11:12:00Z</dcterms:created>
  <dcterms:modified xsi:type="dcterms:W3CDTF">2018-05-30T09:35:00Z</dcterms:modified>
</cp:coreProperties>
</file>