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EA2A26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3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060B23">
        <w:trPr>
          <w:trHeight w:val="301"/>
        </w:trPr>
        <w:tc>
          <w:tcPr>
            <w:tcW w:w="7338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EA2A26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6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EA2A26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11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2017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Lorena Macías Torres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73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proofErr w:type="spellStart"/>
            <w:r w:rsidR="004163DB"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 w:rsidR="004163DB">
              <w:rPr>
                <w:rFonts w:ascii="Arial" w:hAnsi="Arial" w:cs="Arial"/>
                <w:sz w:val="24"/>
                <w:szCs w:val="24"/>
              </w:rPr>
              <w:t xml:space="preserve"> Garnica Pérez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FD38C0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EA2A26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Presentación del </w:t>
      </w:r>
      <w:r w:rsidR="00FD38C0">
        <w:rPr>
          <w:rFonts w:ascii="Arial" w:hAnsi="Arial" w:cs="Arial"/>
          <w:b/>
          <w:bCs/>
          <w:sz w:val="24"/>
          <w:szCs w:val="24"/>
        </w:rPr>
        <w:t xml:space="preserve"> PROYECTO DE FORMACIÓN EN CENTROS PARA LA IMPLEMENTACIÓN DEL PLC.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EA2A26">
              <w:rPr>
                <w:rFonts w:ascii="Arial" w:hAnsi="Arial" w:cs="Arial"/>
                <w:sz w:val="24"/>
                <w:szCs w:val="24"/>
              </w:rPr>
              <w:t xml:space="preserve"> reúnen los miembros del grupo de formación para conocer el Proyecto definitivo que ha sido enviado a los correspondientes correos. En él se incluyen los compromisos que deberán ser subidos al Colabora.</w:t>
            </w:r>
          </w:p>
          <w:p w:rsidR="00EA2A26" w:rsidRDefault="00EA2A26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envía a los participantes la documentación correspondiente.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EA2A26">
        <w:rPr>
          <w:rFonts w:ascii="Arial" w:hAnsi="Arial" w:cs="Arial"/>
          <w:b/>
          <w:bCs/>
          <w:sz w:val="24"/>
          <w:szCs w:val="24"/>
        </w:rPr>
        <w:t>6 de Noviem</w:t>
      </w:r>
      <w:r w:rsidRPr="005C6E0B">
        <w:rPr>
          <w:rFonts w:ascii="Arial" w:hAnsi="Arial" w:cs="Arial"/>
          <w:b/>
          <w:bCs/>
          <w:sz w:val="24"/>
          <w:szCs w:val="24"/>
        </w:rPr>
        <w:t>bre de 2017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63DB">
        <w:rPr>
          <w:rFonts w:ascii="Arial" w:hAnsi="Arial" w:cs="Arial"/>
          <w:b/>
          <w:bCs/>
          <w:sz w:val="24"/>
          <w:szCs w:val="24"/>
        </w:rPr>
        <w:t>Fdo.</w:t>
      </w:r>
      <w:proofErr w:type="gramStart"/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</w:t>
      </w:r>
      <w:proofErr w:type="spellEnd"/>
      <w:proofErr w:type="gramEnd"/>
      <w:r w:rsidR="005C6E0B">
        <w:rPr>
          <w:rFonts w:ascii="Arial" w:hAnsi="Arial" w:cs="Arial"/>
          <w:b/>
          <w:bCs/>
          <w:sz w:val="24"/>
          <w:szCs w:val="24"/>
        </w:rPr>
        <w:t xml:space="preserve">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EE" w:rsidRDefault="00B520EE">
      <w:r>
        <w:separator/>
      </w:r>
    </w:p>
  </w:endnote>
  <w:endnote w:type="continuationSeparator" w:id="0">
    <w:p w:rsidR="00B520EE" w:rsidRDefault="00B5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EE" w:rsidRDefault="00B520EE">
      <w:r>
        <w:separator/>
      </w:r>
    </w:p>
  </w:footnote>
  <w:footnote w:type="continuationSeparator" w:id="0">
    <w:p w:rsidR="00B520EE" w:rsidRDefault="00B5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6B0011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6B001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B0011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80EFE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0011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20EE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EA2A26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1117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4</cp:revision>
  <cp:lastPrinted>2018-05-21T16:12:00Z</cp:lastPrinted>
  <dcterms:created xsi:type="dcterms:W3CDTF">2018-05-22T22:44:00Z</dcterms:created>
  <dcterms:modified xsi:type="dcterms:W3CDTF">2018-05-23T07:52:00Z</dcterms:modified>
</cp:coreProperties>
</file>