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 xml:space="preserve">ACTA Nº </w:t>
      </w:r>
      <w:r w:rsidR="005448B9">
        <w:rPr>
          <w:rFonts w:ascii="Arial" w:hAnsi="Arial" w:cs="Arial"/>
          <w:b/>
          <w:bCs/>
          <w:color w:val="0F243E"/>
          <w:sz w:val="28"/>
          <w:szCs w:val="28"/>
        </w:rPr>
        <w:t>6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5448B9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5448B9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19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5448B9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02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</w:t>
            </w:r>
            <w:r w:rsidR="005448B9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8</w:t>
            </w:r>
          </w:p>
        </w:tc>
      </w:tr>
      <w:tr w:rsidR="004163DB" w:rsidRPr="004163DB" w:rsidTr="005448B9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5448B9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5448B9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5448B9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Angelita García Agudo</w:t>
            </w:r>
            <w:r w:rsidRPr="00416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5448B9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5448B9">
        <w:trPr>
          <w:trHeight w:val="70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Lorena Macías Torres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5448B9">
        <w:trPr>
          <w:trHeight w:val="70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5448B9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proofErr w:type="spellStart"/>
            <w:r w:rsidR="004163DB">
              <w:rPr>
                <w:rFonts w:ascii="Arial" w:hAnsi="Arial" w:cs="Arial"/>
                <w:sz w:val="24"/>
                <w:szCs w:val="24"/>
              </w:rPr>
              <w:t>Conchi</w:t>
            </w:r>
            <w:proofErr w:type="spellEnd"/>
            <w:r w:rsidR="004163DB">
              <w:rPr>
                <w:rFonts w:ascii="Arial" w:hAnsi="Arial" w:cs="Arial"/>
                <w:sz w:val="24"/>
                <w:szCs w:val="24"/>
              </w:rPr>
              <w:t xml:space="preserve"> Garnica Pérez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5448B9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Mª Teresa Mozas Moral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5448B9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Mariana Parras Rubio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5448B9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8B9" w:rsidRPr="004163DB" w:rsidTr="005448B9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5448B9" w:rsidRDefault="005448B9" w:rsidP="00060B23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Carmen Ramos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5448B9" w:rsidRPr="004163DB" w:rsidRDefault="005448B9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5448B9">
        <w:rPr>
          <w:rFonts w:ascii="Arial" w:hAnsi="Arial" w:cs="Arial"/>
          <w:sz w:val="24"/>
          <w:szCs w:val="24"/>
        </w:rPr>
        <w:t>16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E.T.C.P. de este Centro,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5448B9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Sesión formativa con Carmen Ramos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5448B9" w:rsidP="005448B9">
            <w:pPr>
              <w:numPr>
                <w:ilvl w:val="0"/>
                <w:numId w:val="40"/>
              </w:numPr>
              <w:spacing w:line="360" w:lineRule="auto"/>
              <w:ind w:right="17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asesora Carmen Ramos nos plantea una sesión práctica para ver cómo aplicar las estrategias lectoras en el aula. Se trabajan aspectos colaborativos, tertulias dialógicas, etc.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5448B9">
        <w:rPr>
          <w:rFonts w:ascii="Arial" w:hAnsi="Arial" w:cs="Arial"/>
          <w:b/>
          <w:bCs/>
          <w:sz w:val="24"/>
          <w:szCs w:val="24"/>
        </w:rPr>
        <w:t>19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448B9">
        <w:rPr>
          <w:rFonts w:ascii="Arial" w:hAnsi="Arial" w:cs="Arial"/>
          <w:b/>
          <w:bCs/>
          <w:sz w:val="24"/>
          <w:szCs w:val="24"/>
        </w:rPr>
        <w:t>Febrero de 2018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</w:t>
      </w:r>
      <w:r w:rsidR="005448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3DB">
        <w:rPr>
          <w:rFonts w:ascii="Arial" w:hAnsi="Arial" w:cs="Arial"/>
          <w:b/>
          <w:bCs/>
          <w:sz w:val="24"/>
          <w:szCs w:val="24"/>
        </w:rPr>
        <w:t>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9A" w:rsidRDefault="0036069A">
      <w:r>
        <w:separator/>
      </w:r>
    </w:p>
  </w:endnote>
  <w:endnote w:type="continuationSeparator" w:id="0">
    <w:p w:rsidR="0036069A" w:rsidRDefault="0036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9A" w:rsidRDefault="0036069A">
      <w:r>
        <w:separator/>
      </w:r>
    </w:p>
  </w:footnote>
  <w:footnote w:type="continuationSeparator" w:id="0">
    <w:p w:rsidR="0036069A" w:rsidRDefault="0036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A13557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A1355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13557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069A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448B9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3557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998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4</cp:revision>
  <cp:lastPrinted>2018-05-21T16:12:00Z</cp:lastPrinted>
  <dcterms:created xsi:type="dcterms:W3CDTF">2018-05-22T22:44:00Z</dcterms:created>
  <dcterms:modified xsi:type="dcterms:W3CDTF">2018-05-23T08:51:00Z</dcterms:modified>
</cp:coreProperties>
</file>