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04" w:rsidRDefault="006A5204">
      <w:pPr>
        <w:pStyle w:val="normal0"/>
        <w:jc w:val="center"/>
        <w:rPr>
          <w:b/>
          <w:sz w:val="28"/>
          <w:szCs w:val="28"/>
        </w:rPr>
      </w:pPr>
    </w:p>
    <w:p w:rsidR="00093445" w:rsidRDefault="00D50546">
      <w:pPr>
        <w:pStyle w:val="normal0"/>
        <w:jc w:val="center"/>
        <w:rPr>
          <w:b/>
          <w:sz w:val="28"/>
          <w:szCs w:val="28"/>
        </w:rPr>
      </w:pPr>
      <w:r w:rsidRPr="006A5204">
        <w:rPr>
          <w:b/>
          <w:sz w:val="28"/>
          <w:szCs w:val="28"/>
        </w:rPr>
        <w:t>NECESIDADES FORMATIVAS SURGIDAS TRAS LA VALORACIÓN DEL  DISEÑO Y PUESTA EN PRÁCTICA DE LA UDI</w:t>
      </w:r>
    </w:p>
    <w:p w:rsidR="007B5CCA" w:rsidRPr="006A5204" w:rsidRDefault="007B5CCA" w:rsidP="007B5CCA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CENTRO:</w:t>
      </w:r>
    </w:p>
    <w:tbl>
      <w:tblPr>
        <w:tblStyle w:val="a"/>
        <w:tblW w:w="12295" w:type="dxa"/>
        <w:jc w:val="center"/>
        <w:tblInd w:w="-2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45"/>
        <w:gridCol w:w="4767"/>
        <w:gridCol w:w="1383"/>
      </w:tblGrid>
      <w:tr w:rsidR="00093445" w:rsidTr="000865A6">
        <w:trPr>
          <w:trHeight w:val="220"/>
          <w:jc w:val="center"/>
        </w:trPr>
        <w:tc>
          <w:tcPr>
            <w:tcW w:w="6145" w:type="dxa"/>
            <w:shd w:val="clear" w:color="auto" w:fill="B6DDE8" w:themeFill="accent5" w:themeFillTint="66"/>
          </w:tcPr>
          <w:p w:rsidR="00093445" w:rsidRPr="000865A6" w:rsidRDefault="00D50546">
            <w:pPr>
              <w:pStyle w:val="normal0"/>
              <w:rPr>
                <w:b/>
              </w:rPr>
            </w:pPr>
            <w:r w:rsidRPr="000865A6">
              <w:rPr>
                <w:b/>
              </w:rPr>
              <w:t>ASPECTOS  RELACIONADOS CON COMPETENCIAS PROFESIONALES</w:t>
            </w:r>
          </w:p>
        </w:tc>
        <w:tc>
          <w:tcPr>
            <w:tcW w:w="4767" w:type="dxa"/>
            <w:shd w:val="clear" w:color="auto" w:fill="B6DDE8" w:themeFill="accent5" w:themeFillTint="66"/>
          </w:tcPr>
          <w:p w:rsidR="00093445" w:rsidRPr="000865A6" w:rsidRDefault="00D50546">
            <w:pPr>
              <w:pStyle w:val="normal0"/>
              <w:rPr>
                <w:b/>
              </w:rPr>
            </w:pPr>
            <w:r w:rsidRPr="000865A6">
              <w:rPr>
                <w:b/>
              </w:rPr>
              <w:t xml:space="preserve"> FORMACIÓN NECESARIA</w:t>
            </w:r>
          </w:p>
        </w:tc>
        <w:tc>
          <w:tcPr>
            <w:tcW w:w="1383" w:type="dxa"/>
            <w:shd w:val="clear" w:color="auto" w:fill="B6DDE8" w:themeFill="accent5" w:themeFillTint="66"/>
          </w:tcPr>
          <w:p w:rsidR="00093445" w:rsidRPr="000865A6" w:rsidRDefault="00D50546">
            <w:pPr>
              <w:pStyle w:val="normal0"/>
              <w:rPr>
                <w:b/>
              </w:rPr>
            </w:pPr>
            <w:r w:rsidRPr="000865A6">
              <w:rPr>
                <w:b/>
              </w:rPr>
              <w:t>PRIORIDAD</w:t>
            </w:r>
          </w:p>
        </w:tc>
      </w:tr>
      <w:tr w:rsidR="00093445" w:rsidTr="000865A6">
        <w:trPr>
          <w:trHeight w:val="220"/>
          <w:jc w:val="center"/>
        </w:trPr>
        <w:tc>
          <w:tcPr>
            <w:tcW w:w="6145" w:type="dxa"/>
          </w:tcPr>
          <w:p w:rsidR="00093445" w:rsidRDefault="00D50546">
            <w:pPr>
              <w:pStyle w:val="normal0"/>
            </w:pPr>
            <w:r>
              <w:t>1. Atención a la diversidad del alumnado.</w:t>
            </w:r>
          </w:p>
          <w:p w:rsidR="00093445" w:rsidRDefault="00093445">
            <w:pPr>
              <w:pStyle w:val="normal0"/>
            </w:pPr>
          </w:p>
        </w:tc>
        <w:tc>
          <w:tcPr>
            <w:tcW w:w="4767" w:type="dxa"/>
          </w:tcPr>
          <w:p w:rsidR="00413D98" w:rsidRDefault="00413D98">
            <w:pPr>
              <w:pStyle w:val="normal0"/>
            </w:pPr>
            <w:r>
              <w:t xml:space="preserve">- Gestión real de grupos heterogéneos. </w:t>
            </w:r>
          </w:p>
          <w:p w:rsidR="00093445" w:rsidRDefault="00413D98">
            <w:pPr>
              <w:pStyle w:val="normal0"/>
            </w:pPr>
            <w:r>
              <w:t>- ACI significativa/no significativa: adaptación a la nueva nomenclatura y diferenciación entre ellas.</w:t>
            </w:r>
          </w:p>
        </w:tc>
        <w:tc>
          <w:tcPr>
            <w:tcW w:w="1383" w:type="dxa"/>
          </w:tcPr>
          <w:p w:rsidR="00093445" w:rsidRDefault="00413D98">
            <w:pPr>
              <w:pStyle w:val="normal0"/>
            </w:pPr>
            <w:r>
              <w:t>4</w:t>
            </w:r>
          </w:p>
        </w:tc>
      </w:tr>
      <w:tr w:rsidR="00093445" w:rsidTr="000865A6">
        <w:trPr>
          <w:trHeight w:val="220"/>
          <w:jc w:val="center"/>
        </w:trPr>
        <w:tc>
          <w:tcPr>
            <w:tcW w:w="6145" w:type="dxa"/>
          </w:tcPr>
          <w:p w:rsidR="00093445" w:rsidRDefault="00D50546">
            <w:pPr>
              <w:pStyle w:val="normal0"/>
            </w:pPr>
            <w:r>
              <w:t>2. Colaboración y trabajo en equipo para el desarrollo del Proyecto Educativo.</w:t>
            </w:r>
          </w:p>
          <w:p w:rsidR="00093445" w:rsidRDefault="00093445">
            <w:pPr>
              <w:pStyle w:val="normal0"/>
            </w:pPr>
          </w:p>
        </w:tc>
        <w:tc>
          <w:tcPr>
            <w:tcW w:w="4767" w:type="dxa"/>
          </w:tcPr>
          <w:p w:rsidR="00093445" w:rsidRDefault="00093445">
            <w:pPr>
              <w:pStyle w:val="normal0"/>
            </w:pPr>
          </w:p>
        </w:tc>
        <w:tc>
          <w:tcPr>
            <w:tcW w:w="1383" w:type="dxa"/>
          </w:tcPr>
          <w:p w:rsidR="00093445" w:rsidRDefault="00093445">
            <w:pPr>
              <w:pStyle w:val="normal0"/>
            </w:pPr>
          </w:p>
        </w:tc>
      </w:tr>
      <w:tr w:rsidR="00093445" w:rsidTr="000865A6">
        <w:trPr>
          <w:trHeight w:val="220"/>
          <w:jc w:val="center"/>
        </w:trPr>
        <w:tc>
          <w:tcPr>
            <w:tcW w:w="6145" w:type="dxa"/>
          </w:tcPr>
          <w:p w:rsidR="00093445" w:rsidRDefault="00D50546">
            <w:pPr>
              <w:pStyle w:val="normal0"/>
            </w:pPr>
            <w:r>
              <w:t>3. Metodologías didácticas específicas.</w:t>
            </w:r>
          </w:p>
          <w:p w:rsidR="00093445" w:rsidRDefault="00093445">
            <w:pPr>
              <w:pStyle w:val="normal0"/>
            </w:pPr>
          </w:p>
        </w:tc>
        <w:tc>
          <w:tcPr>
            <w:tcW w:w="4767" w:type="dxa"/>
          </w:tcPr>
          <w:p w:rsidR="00093445" w:rsidRDefault="00413D98" w:rsidP="00413D98">
            <w:pPr>
              <w:pStyle w:val="normal0"/>
              <w:numPr>
                <w:ilvl w:val="0"/>
                <w:numId w:val="1"/>
              </w:numPr>
            </w:pPr>
            <w:r>
              <w:t>Aprendizaje cooperativo.</w:t>
            </w:r>
          </w:p>
          <w:p w:rsidR="00413D98" w:rsidRDefault="00413D98" w:rsidP="00413D98">
            <w:pPr>
              <w:pStyle w:val="normal0"/>
              <w:numPr>
                <w:ilvl w:val="0"/>
                <w:numId w:val="1"/>
              </w:numPr>
            </w:pPr>
            <w:r>
              <w:t>Evaluar por competencias.</w:t>
            </w:r>
          </w:p>
        </w:tc>
        <w:tc>
          <w:tcPr>
            <w:tcW w:w="1383" w:type="dxa"/>
          </w:tcPr>
          <w:p w:rsidR="00093445" w:rsidRDefault="00413D98">
            <w:pPr>
              <w:pStyle w:val="normal0"/>
            </w:pPr>
            <w:r>
              <w:t>1</w:t>
            </w:r>
          </w:p>
        </w:tc>
      </w:tr>
      <w:tr w:rsidR="00093445" w:rsidTr="000865A6">
        <w:trPr>
          <w:trHeight w:val="220"/>
          <w:jc w:val="center"/>
        </w:trPr>
        <w:tc>
          <w:tcPr>
            <w:tcW w:w="6145" w:type="dxa"/>
          </w:tcPr>
          <w:p w:rsidR="00093445" w:rsidRDefault="00D50546">
            <w:pPr>
              <w:pStyle w:val="normal0"/>
            </w:pPr>
            <w:r>
              <w:t>4. Cultura emprendedora</w:t>
            </w:r>
            <w:r w:rsidR="000865A6">
              <w:t>.</w:t>
            </w:r>
          </w:p>
          <w:p w:rsidR="00093445" w:rsidRDefault="00093445">
            <w:pPr>
              <w:pStyle w:val="normal0"/>
            </w:pPr>
          </w:p>
        </w:tc>
        <w:tc>
          <w:tcPr>
            <w:tcW w:w="4767" w:type="dxa"/>
          </w:tcPr>
          <w:p w:rsidR="00093445" w:rsidRDefault="00413D98" w:rsidP="00413D98">
            <w:pPr>
              <w:pStyle w:val="normal0"/>
              <w:numPr>
                <w:ilvl w:val="0"/>
                <w:numId w:val="1"/>
              </w:numPr>
            </w:pPr>
            <w:r>
              <w:t>¿Cómo conseguir que nuestros alumnos sean emprendedores?</w:t>
            </w:r>
          </w:p>
          <w:p w:rsidR="00413D98" w:rsidRDefault="00413D98" w:rsidP="00413D98">
            <w:pPr>
              <w:pStyle w:val="normal0"/>
              <w:numPr>
                <w:ilvl w:val="0"/>
                <w:numId w:val="1"/>
              </w:numPr>
            </w:pPr>
            <w:r>
              <w:t>Aplicación directa en el aula</w:t>
            </w:r>
          </w:p>
        </w:tc>
        <w:tc>
          <w:tcPr>
            <w:tcW w:w="1383" w:type="dxa"/>
          </w:tcPr>
          <w:p w:rsidR="00093445" w:rsidRDefault="00413D98">
            <w:pPr>
              <w:pStyle w:val="normal0"/>
            </w:pPr>
            <w:r>
              <w:t>6</w:t>
            </w:r>
          </w:p>
        </w:tc>
      </w:tr>
      <w:tr w:rsidR="00093445" w:rsidTr="000865A6">
        <w:trPr>
          <w:trHeight w:val="220"/>
          <w:jc w:val="center"/>
        </w:trPr>
        <w:tc>
          <w:tcPr>
            <w:tcW w:w="6145" w:type="dxa"/>
          </w:tcPr>
          <w:p w:rsidR="00093445" w:rsidRDefault="00D50546">
            <w:pPr>
              <w:pStyle w:val="normal0"/>
            </w:pPr>
            <w:r>
              <w:t>5. Herramientas y criterios para evaluar la práctica.</w:t>
            </w:r>
          </w:p>
          <w:p w:rsidR="00093445" w:rsidRDefault="00093445">
            <w:pPr>
              <w:pStyle w:val="normal0"/>
            </w:pPr>
          </w:p>
        </w:tc>
        <w:tc>
          <w:tcPr>
            <w:tcW w:w="4767" w:type="dxa"/>
          </w:tcPr>
          <w:p w:rsidR="00093445" w:rsidRDefault="00093445">
            <w:pPr>
              <w:pStyle w:val="normal0"/>
            </w:pPr>
          </w:p>
        </w:tc>
        <w:tc>
          <w:tcPr>
            <w:tcW w:w="1383" w:type="dxa"/>
          </w:tcPr>
          <w:p w:rsidR="00093445" w:rsidRDefault="00093445">
            <w:pPr>
              <w:pStyle w:val="normal0"/>
            </w:pPr>
          </w:p>
        </w:tc>
      </w:tr>
      <w:tr w:rsidR="00093445" w:rsidTr="000865A6">
        <w:trPr>
          <w:trHeight w:val="220"/>
          <w:jc w:val="center"/>
        </w:trPr>
        <w:tc>
          <w:tcPr>
            <w:tcW w:w="6145" w:type="dxa"/>
          </w:tcPr>
          <w:p w:rsidR="00093445" w:rsidRDefault="00D50546">
            <w:pPr>
              <w:pStyle w:val="normal0"/>
            </w:pPr>
            <w:r>
              <w:t>6. Gestión de aula</w:t>
            </w:r>
          </w:p>
          <w:p w:rsidR="00093445" w:rsidRDefault="00093445">
            <w:pPr>
              <w:pStyle w:val="normal0"/>
            </w:pPr>
          </w:p>
        </w:tc>
        <w:tc>
          <w:tcPr>
            <w:tcW w:w="4767" w:type="dxa"/>
          </w:tcPr>
          <w:p w:rsidR="00093445" w:rsidRDefault="00413D98">
            <w:pPr>
              <w:pStyle w:val="normal0"/>
            </w:pPr>
            <w:r>
              <w:t>Gestión de conflictos en el aula.</w:t>
            </w:r>
          </w:p>
        </w:tc>
        <w:tc>
          <w:tcPr>
            <w:tcW w:w="1383" w:type="dxa"/>
          </w:tcPr>
          <w:p w:rsidR="00093445" w:rsidRDefault="00413D98">
            <w:pPr>
              <w:pStyle w:val="normal0"/>
            </w:pPr>
            <w:r>
              <w:t>5</w:t>
            </w:r>
          </w:p>
        </w:tc>
      </w:tr>
      <w:tr w:rsidR="00093445" w:rsidTr="000865A6">
        <w:trPr>
          <w:trHeight w:val="220"/>
          <w:jc w:val="center"/>
        </w:trPr>
        <w:tc>
          <w:tcPr>
            <w:tcW w:w="6145" w:type="dxa"/>
          </w:tcPr>
          <w:p w:rsidR="00093445" w:rsidRDefault="00D50546">
            <w:pPr>
              <w:pStyle w:val="normal0"/>
            </w:pPr>
            <w:r>
              <w:t>7. Gestión de la convivencia</w:t>
            </w:r>
            <w:r w:rsidR="000865A6">
              <w:t>.</w:t>
            </w:r>
          </w:p>
          <w:p w:rsidR="00093445" w:rsidRDefault="00093445">
            <w:pPr>
              <w:pStyle w:val="normal0"/>
            </w:pPr>
          </w:p>
        </w:tc>
        <w:tc>
          <w:tcPr>
            <w:tcW w:w="4767" w:type="dxa"/>
          </w:tcPr>
          <w:p w:rsidR="00093445" w:rsidRDefault="00093445">
            <w:pPr>
              <w:pStyle w:val="normal0"/>
            </w:pPr>
          </w:p>
        </w:tc>
        <w:tc>
          <w:tcPr>
            <w:tcW w:w="1383" w:type="dxa"/>
          </w:tcPr>
          <w:p w:rsidR="00093445" w:rsidRDefault="00093445">
            <w:pPr>
              <w:pStyle w:val="normal0"/>
            </w:pPr>
          </w:p>
        </w:tc>
      </w:tr>
      <w:tr w:rsidR="00093445" w:rsidTr="000865A6">
        <w:trPr>
          <w:trHeight w:val="220"/>
          <w:jc w:val="center"/>
        </w:trPr>
        <w:tc>
          <w:tcPr>
            <w:tcW w:w="6145" w:type="dxa"/>
          </w:tcPr>
          <w:p w:rsidR="00093445" w:rsidRDefault="00D50546">
            <w:pPr>
              <w:pStyle w:val="normal0"/>
            </w:pPr>
            <w:r>
              <w:t>8. Actualización didáctica</w:t>
            </w:r>
            <w:r w:rsidR="000865A6">
              <w:t xml:space="preserve"> en las materias.</w:t>
            </w:r>
          </w:p>
          <w:p w:rsidR="00093445" w:rsidRDefault="00093445">
            <w:pPr>
              <w:pStyle w:val="normal0"/>
            </w:pPr>
          </w:p>
        </w:tc>
        <w:tc>
          <w:tcPr>
            <w:tcW w:w="4767" w:type="dxa"/>
          </w:tcPr>
          <w:p w:rsidR="00093445" w:rsidRDefault="00413D98">
            <w:pPr>
              <w:pStyle w:val="normal0"/>
            </w:pPr>
            <w:r>
              <w:t>Trabajo y evaluación por competencias. Criterios/estándares…</w:t>
            </w:r>
          </w:p>
        </w:tc>
        <w:tc>
          <w:tcPr>
            <w:tcW w:w="1383" w:type="dxa"/>
          </w:tcPr>
          <w:p w:rsidR="00093445" w:rsidRDefault="00413D98">
            <w:pPr>
              <w:pStyle w:val="normal0"/>
            </w:pPr>
            <w:r>
              <w:t>2</w:t>
            </w:r>
          </w:p>
        </w:tc>
      </w:tr>
      <w:tr w:rsidR="00093445" w:rsidTr="000865A6">
        <w:trPr>
          <w:trHeight w:val="220"/>
          <w:jc w:val="center"/>
        </w:trPr>
        <w:tc>
          <w:tcPr>
            <w:tcW w:w="6145" w:type="dxa"/>
          </w:tcPr>
          <w:p w:rsidR="00093445" w:rsidRDefault="00D50546">
            <w:pPr>
              <w:pStyle w:val="normal0"/>
            </w:pPr>
            <w:r>
              <w:t>9. Aplicación del  Proyecto Educativo</w:t>
            </w:r>
            <w:r w:rsidR="000865A6">
              <w:t>.</w:t>
            </w:r>
          </w:p>
          <w:p w:rsidR="00093445" w:rsidRDefault="00093445">
            <w:pPr>
              <w:pStyle w:val="normal0"/>
            </w:pPr>
          </w:p>
        </w:tc>
        <w:tc>
          <w:tcPr>
            <w:tcW w:w="4767" w:type="dxa"/>
          </w:tcPr>
          <w:p w:rsidR="00093445" w:rsidRDefault="00093445">
            <w:pPr>
              <w:pStyle w:val="normal0"/>
            </w:pPr>
          </w:p>
        </w:tc>
        <w:tc>
          <w:tcPr>
            <w:tcW w:w="1383" w:type="dxa"/>
          </w:tcPr>
          <w:p w:rsidR="00093445" w:rsidRDefault="00093445">
            <w:pPr>
              <w:pStyle w:val="normal0"/>
            </w:pPr>
          </w:p>
        </w:tc>
      </w:tr>
      <w:tr w:rsidR="00093445" w:rsidTr="000865A6">
        <w:trPr>
          <w:trHeight w:val="220"/>
          <w:jc w:val="center"/>
        </w:trPr>
        <w:tc>
          <w:tcPr>
            <w:tcW w:w="6145" w:type="dxa"/>
          </w:tcPr>
          <w:p w:rsidR="00093445" w:rsidRDefault="00D50546">
            <w:pPr>
              <w:pStyle w:val="normal0"/>
            </w:pPr>
            <w:r>
              <w:t>10. Reflexión y autoevaluación de la práctica</w:t>
            </w:r>
            <w:r w:rsidR="000865A6">
              <w:t>.</w:t>
            </w:r>
          </w:p>
          <w:p w:rsidR="00093445" w:rsidRDefault="00093445">
            <w:pPr>
              <w:pStyle w:val="normal0"/>
            </w:pPr>
          </w:p>
        </w:tc>
        <w:tc>
          <w:tcPr>
            <w:tcW w:w="4767" w:type="dxa"/>
          </w:tcPr>
          <w:p w:rsidR="00093445" w:rsidRDefault="00093445">
            <w:pPr>
              <w:pStyle w:val="normal0"/>
            </w:pPr>
          </w:p>
        </w:tc>
        <w:tc>
          <w:tcPr>
            <w:tcW w:w="1383" w:type="dxa"/>
          </w:tcPr>
          <w:p w:rsidR="00093445" w:rsidRDefault="00093445">
            <w:pPr>
              <w:pStyle w:val="normal0"/>
            </w:pPr>
          </w:p>
        </w:tc>
      </w:tr>
      <w:tr w:rsidR="00093445" w:rsidTr="000865A6">
        <w:trPr>
          <w:trHeight w:val="780"/>
          <w:jc w:val="center"/>
        </w:trPr>
        <w:tc>
          <w:tcPr>
            <w:tcW w:w="6145" w:type="dxa"/>
          </w:tcPr>
          <w:p w:rsidR="00093445" w:rsidRDefault="00D505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5"/>
              </w:tabs>
              <w:ind w:right="105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 Dominio de las herramientas TIC y la gestión de la información y su aplicación en el aprendizaje del alumnado</w:t>
            </w:r>
          </w:p>
        </w:tc>
        <w:tc>
          <w:tcPr>
            <w:tcW w:w="4767" w:type="dxa"/>
          </w:tcPr>
          <w:p w:rsidR="00093445" w:rsidRDefault="00413D98">
            <w:pPr>
              <w:pStyle w:val="normal0"/>
            </w:pPr>
            <w:r>
              <w:t>Control de las herramientas TIC cuando están en manos del alumnado.</w:t>
            </w:r>
          </w:p>
        </w:tc>
        <w:tc>
          <w:tcPr>
            <w:tcW w:w="1383" w:type="dxa"/>
          </w:tcPr>
          <w:p w:rsidR="00093445" w:rsidRDefault="00413D98">
            <w:pPr>
              <w:pStyle w:val="normal0"/>
            </w:pPr>
            <w:r>
              <w:t>3</w:t>
            </w:r>
          </w:p>
        </w:tc>
      </w:tr>
    </w:tbl>
    <w:p w:rsidR="000865A6" w:rsidRDefault="001160B7" w:rsidP="000865A6">
      <w:pPr>
        <w:pStyle w:val="normal0"/>
        <w:ind w:firstLine="720"/>
        <w:rPr>
          <w:b/>
        </w:rPr>
      </w:pPr>
      <w:r>
        <w:rPr>
          <w:b/>
          <w:noProof/>
          <w:lang w:val="es-ES"/>
        </w:rPr>
        <w:pict>
          <v:rect id="_x0000_s1026" style="position:absolute;left:0;text-align:left;margin-left:41.8pt;margin-top:14.25pt;width:616.7pt;height:83.8pt;z-index:251658240;mso-position-horizontal-relative:text;mso-position-vertical-relative:text">
            <v:textbox>
              <w:txbxContent>
                <w:p w:rsidR="000865A6" w:rsidRPr="000865A6" w:rsidRDefault="000865A6" w:rsidP="000865A6">
                  <w:pPr>
                    <w:pStyle w:val="normal0"/>
                    <w:rPr>
                      <w:b/>
                    </w:rPr>
                  </w:pPr>
                  <w:r w:rsidRPr="000865A6">
                    <w:rPr>
                      <w:b/>
                    </w:rPr>
                    <w:t xml:space="preserve">ITINERARIO FORMATIVO DE CENTRO: </w:t>
                  </w:r>
                </w:p>
                <w:p w:rsidR="000865A6" w:rsidRDefault="000865A6"/>
              </w:txbxContent>
            </v:textbox>
          </v:rect>
        </w:pict>
      </w:r>
    </w:p>
    <w:sectPr w:rsidR="000865A6" w:rsidSect="000865A6">
      <w:pgSz w:w="16838" w:h="11906" w:orient="landscape"/>
      <w:pgMar w:top="510" w:right="1418" w:bottom="1134" w:left="1418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20D1"/>
    <w:multiLevelType w:val="hybridMultilevel"/>
    <w:tmpl w:val="604A5552"/>
    <w:lvl w:ilvl="0" w:tplc="462C600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93445"/>
    <w:rsid w:val="000865A6"/>
    <w:rsid w:val="00093445"/>
    <w:rsid w:val="001160B7"/>
    <w:rsid w:val="00330509"/>
    <w:rsid w:val="00413D98"/>
    <w:rsid w:val="00590030"/>
    <w:rsid w:val="006A5204"/>
    <w:rsid w:val="007B5CCA"/>
    <w:rsid w:val="009629DC"/>
    <w:rsid w:val="00A16EEA"/>
    <w:rsid w:val="00D50546"/>
    <w:rsid w:val="00E179AF"/>
    <w:rsid w:val="00E8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09"/>
  </w:style>
  <w:style w:type="paragraph" w:styleId="Ttulo1">
    <w:name w:val="heading 1"/>
    <w:basedOn w:val="normal0"/>
    <w:next w:val="normal0"/>
    <w:rsid w:val="000934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934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934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934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9344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934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93445"/>
  </w:style>
  <w:style w:type="table" w:customStyle="1" w:styleId="TableNormal">
    <w:name w:val="Table Normal"/>
    <w:rsid w:val="000934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9344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934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344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2018-04-26T11:32:00Z</cp:lastPrinted>
  <dcterms:created xsi:type="dcterms:W3CDTF">2018-05-30T07:53:00Z</dcterms:created>
  <dcterms:modified xsi:type="dcterms:W3CDTF">2018-05-30T07:53:00Z</dcterms:modified>
</cp:coreProperties>
</file>