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35" w:rsidRDefault="005566A9">
      <w:pPr>
        <w:jc w:val="center"/>
        <w:rPr>
          <w:rFonts w:ascii="Verdana" w:eastAsia="Verdana" w:hAnsi="Verdana" w:cs="Verdana"/>
          <w:u w:val="single"/>
        </w:rPr>
      </w:pPr>
      <w:bookmarkStart w:id="0" w:name="_GoBack"/>
      <w:bookmarkEnd w:id="0"/>
      <w:r>
        <w:rPr>
          <w:rFonts w:ascii="Verdana" w:eastAsia="Verdana" w:hAnsi="Verdana" w:cs="Verdana"/>
          <w:b/>
          <w:u w:val="single"/>
        </w:rPr>
        <w:t>DIDACTIC UNIT</w:t>
      </w:r>
    </w:p>
    <w:p w:rsidR="007F6C35" w:rsidRDefault="007F6C35">
      <w:pPr>
        <w:spacing w:line="360" w:lineRule="auto"/>
        <w:jc w:val="both"/>
        <w:rPr>
          <w:rFonts w:ascii="Verdana" w:eastAsia="Verdana" w:hAnsi="Verdana" w:cs="Verdana"/>
          <w:u w:val="single"/>
        </w:rPr>
      </w:pPr>
    </w:p>
    <w:p w:rsidR="007F6C35" w:rsidRDefault="005566A9">
      <w:pPr>
        <w:spacing w:line="360" w:lineRule="auto"/>
        <w:jc w:val="both"/>
        <w:rPr>
          <w:rFonts w:ascii="Verdana" w:eastAsia="Verdana" w:hAnsi="Verdana" w:cs="Verdana"/>
          <w:b/>
        </w:rPr>
      </w:pPr>
      <w:proofErr w:type="spellStart"/>
      <w:r>
        <w:rPr>
          <w:rFonts w:ascii="Verdana" w:eastAsia="Verdana" w:hAnsi="Verdana" w:cs="Verdana"/>
          <w:b/>
        </w:rPr>
        <w:t>Subject</w:t>
      </w:r>
      <w:proofErr w:type="gramStart"/>
      <w:r>
        <w:rPr>
          <w:rFonts w:ascii="Verdana" w:eastAsia="Verdana" w:hAnsi="Verdana" w:cs="Verdana"/>
          <w:b/>
        </w:rPr>
        <w:t>:TheEnglishCemetery</w:t>
      </w:r>
      <w:proofErr w:type="spellEnd"/>
      <w:proofErr w:type="gramEnd"/>
      <w:r>
        <w:rPr>
          <w:rFonts w:ascii="Verdana" w:eastAsia="Verdana" w:hAnsi="Verdana" w:cs="Verdana"/>
          <w:b/>
        </w:rPr>
        <w:t xml:space="preserve">                                                      </w:t>
      </w:r>
    </w:p>
    <w:p w:rsidR="007F6C35" w:rsidRDefault="005566A9">
      <w:pPr>
        <w:spacing w:line="360" w:lineRule="auto"/>
        <w:jc w:val="both"/>
        <w:rPr>
          <w:rFonts w:ascii="Verdana" w:eastAsia="Verdana" w:hAnsi="Verdana" w:cs="Verdana"/>
        </w:rPr>
      </w:pPr>
      <w:r>
        <w:rPr>
          <w:rFonts w:ascii="Verdana" w:eastAsia="Verdana" w:hAnsi="Verdana" w:cs="Verdana"/>
          <w:b/>
        </w:rPr>
        <w:t xml:space="preserve"> </w:t>
      </w:r>
      <w:r>
        <w:rPr>
          <w:rFonts w:ascii="Verdana" w:eastAsia="Verdana" w:hAnsi="Verdana" w:cs="Verdana"/>
          <w:b/>
        </w:rPr>
        <w:t xml:space="preserve">Teacher: </w:t>
      </w:r>
      <w:r>
        <w:rPr>
          <w:rFonts w:ascii="Verdana" w:eastAsia="Verdana" w:hAnsi="Verdana" w:cs="Verdana"/>
          <w:b/>
        </w:rPr>
        <w:t xml:space="preserve">Carmen Moreno </w:t>
      </w:r>
      <w:proofErr w:type="spellStart"/>
      <w:r>
        <w:rPr>
          <w:rFonts w:ascii="Verdana" w:eastAsia="Verdana" w:hAnsi="Verdana" w:cs="Verdana"/>
          <w:b/>
        </w:rPr>
        <w:t>Montiel</w:t>
      </w:r>
      <w:proofErr w:type="spellEnd"/>
    </w:p>
    <w:p w:rsidR="007F6C35" w:rsidRDefault="005566A9">
      <w:pPr>
        <w:spacing w:line="360" w:lineRule="auto"/>
        <w:jc w:val="both"/>
        <w:rPr>
          <w:rFonts w:ascii="Verdana" w:eastAsia="Verdana" w:hAnsi="Verdana" w:cs="Verdana"/>
        </w:rPr>
      </w:pPr>
      <w:proofErr w:type="spellStart"/>
      <w:r>
        <w:rPr>
          <w:rFonts w:ascii="Verdana" w:eastAsia="Verdana" w:hAnsi="Verdana" w:cs="Verdana"/>
          <w:b/>
        </w:rPr>
        <w:t>Titl</w:t>
      </w:r>
      <w:r>
        <w:rPr>
          <w:rFonts w:ascii="Verdana" w:eastAsia="Verdana" w:hAnsi="Verdana" w:cs="Verdana"/>
          <w:b/>
        </w:rPr>
        <w:t>e</w:t>
      </w:r>
      <w:proofErr w:type="gramStart"/>
      <w:r>
        <w:rPr>
          <w:rFonts w:ascii="Verdana" w:eastAsia="Verdana" w:hAnsi="Verdana" w:cs="Verdana"/>
          <w:b/>
        </w:rPr>
        <w:t>:</w:t>
      </w:r>
      <w:r>
        <w:rPr>
          <w:rFonts w:ascii="Verdana" w:eastAsia="Verdana" w:hAnsi="Verdana" w:cs="Verdana"/>
          <w:b/>
        </w:rPr>
        <w:t>Foreign</w:t>
      </w:r>
      <w:proofErr w:type="spellEnd"/>
      <w:proofErr w:type="gramEnd"/>
      <w:r>
        <w:rPr>
          <w:rFonts w:ascii="Verdana" w:eastAsia="Verdana" w:hAnsi="Verdana" w:cs="Verdana"/>
          <w:b/>
        </w:rPr>
        <w:t xml:space="preserve"> influence on the history of Malaga and the English Cemetery.</w:t>
      </w:r>
      <w:r>
        <w:rPr>
          <w:rFonts w:ascii="Verdana" w:eastAsia="Verdana" w:hAnsi="Verdana" w:cs="Verdana"/>
          <w:b/>
        </w:rPr>
        <w:t xml:space="preserve">                                            4</w:t>
      </w:r>
      <w:r>
        <w:rPr>
          <w:rFonts w:ascii="Verdana" w:eastAsia="Verdana" w:hAnsi="Verdana" w:cs="Verdana"/>
          <w:b/>
          <w:vertAlign w:val="superscript"/>
        </w:rPr>
        <w:t>th</w:t>
      </w:r>
      <w:r>
        <w:rPr>
          <w:rFonts w:ascii="Verdana" w:eastAsia="Verdana" w:hAnsi="Verdana" w:cs="Verdana"/>
          <w:b/>
        </w:rPr>
        <w:t xml:space="preserve"> ESO</w:t>
      </w:r>
    </w:p>
    <w:p w:rsidR="007F6C35" w:rsidRDefault="005566A9">
      <w:pPr>
        <w:spacing w:line="360" w:lineRule="auto"/>
        <w:jc w:val="both"/>
        <w:rPr>
          <w:rFonts w:ascii="Verdana" w:eastAsia="Verdana" w:hAnsi="Verdana" w:cs="Verdana"/>
        </w:rPr>
      </w:pPr>
      <w:r>
        <w:rPr>
          <w:rFonts w:ascii="Verdana" w:eastAsia="Verdana" w:hAnsi="Verdana" w:cs="Verdana"/>
          <w:b/>
        </w:rPr>
        <w:t>Number of sessions:             6 /7                                       Level: B1</w:t>
      </w:r>
    </w:p>
    <w:p w:rsidR="007F6C35" w:rsidRDefault="007F6C35">
      <w:pPr>
        <w:spacing w:line="360" w:lineRule="auto"/>
        <w:jc w:val="both"/>
        <w:rPr>
          <w:rFonts w:ascii="Verdana" w:eastAsia="Verdana" w:hAnsi="Verdana" w:cs="Verdana"/>
        </w:rPr>
      </w:pPr>
    </w:p>
    <w:tbl>
      <w:tblPr>
        <w:tblStyle w:val="a"/>
        <w:tblW w:w="9638" w:type="dxa"/>
        <w:tblInd w:w="0" w:type="dxa"/>
        <w:tblLayout w:type="fixed"/>
        <w:tblLook w:val="0000" w:firstRow="0" w:lastRow="0" w:firstColumn="0" w:lastColumn="0" w:noHBand="0" w:noVBand="0"/>
      </w:tblPr>
      <w:tblGrid>
        <w:gridCol w:w="2851"/>
        <w:gridCol w:w="6787"/>
      </w:tblGrid>
      <w:tr w:rsidR="007F6C35">
        <w:tc>
          <w:tcPr>
            <w:tcW w:w="2851" w:type="dxa"/>
            <w:tcBorders>
              <w:top w:val="single" w:sz="4" w:space="0" w:color="000000"/>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Learning outcomes/Evaluation criteria</w:t>
            </w:r>
          </w:p>
        </w:tc>
        <w:tc>
          <w:tcPr>
            <w:tcW w:w="6787" w:type="dxa"/>
            <w:tcBorders>
              <w:top w:val="single" w:sz="4" w:space="0" w:color="000000"/>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By the end of the unit, the students will be able to:</w:t>
            </w:r>
          </w:p>
          <w:p w:rsidR="007F6C35" w:rsidRDefault="005566A9">
            <w:pPr>
              <w:numPr>
                <w:ilvl w:val="0"/>
                <w:numId w:val="1"/>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Present contents related to history and our legacy in English.</w:t>
            </w:r>
          </w:p>
          <w:p w:rsidR="007F6C35" w:rsidRDefault="005566A9">
            <w:pPr>
              <w:numPr>
                <w:ilvl w:val="0"/>
                <w:numId w:val="1"/>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Know quite unknown details of our recent local history.</w:t>
            </w:r>
          </w:p>
          <w:p w:rsidR="007F6C35" w:rsidRDefault="005566A9">
            <w:pPr>
              <w:numPr>
                <w:ilvl w:val="0"/>
                <w:numId w:val="1"/>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Visit some historic places linked to those historic facts we are studying about.</w:t>
            </w:r>
          </w:p>
          <w:p w:rsidR="007F6C35" w:rsidRDefault="005566A9">
            <w:pPr>
              <w:numPr>
                <w:ilvl w:val="0"/>
                <w:numId w:val="1"/>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Use TIC elements, such as computers, projectors, software…in order to search for information and prepare presentations.</w:t>
            </w: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Subject contents</w:t>
            </w:r>
          </w:p>
        </w:tc>
        <w:tc>
          <w:tcPr>
            <w:tcW w:w="6787" w:type="dxa"/>
            <w:tcBorders>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Spanish History, especially focussed on Malaga, since 1800 to nowadays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7F6C35">
            <w:pPr>
              <w:pBdr>
                <w:top w:val="nil"/>
                <w:left w:val="nil"/>
                <w:bottom w:val="nil"/>
                <w:right w:val="nil"/>
                <w:between w:val="nil"/>
              </w:pBdr>
              <w:jc w:val="both"/>
              <w:rPr>
                <w:rFonts w:ascii="Verdana" w:eastAsia="Verdana" w:hAnsi="Verdana" w:cs="Verdana"/>
                <w:color w:val="000000"/>
                <w:sz w:val="21"/>
                <w:szCs w:val="21"/>
              </w:rPr>
            </w:pP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Language Contents/ Communication</w:t>
            </w:r>
          </w:p>
        </w:tc>
        <w:tc>
          <w:tcPr>
            <w:tcW w:w="6787" w:type="dxa"/>
            <w:tcBorders>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proofErr w:type="spellStart"/>
            <w:r>
              <w:rPr>
                <w:rFonts w:ascii="Verdana" w:eastAsia="Verdana" w:hAnsi="Verdana" w:cs="Verdana"/>
                <w:color w:val="000000"/>
                <w:sz w:val="21"/>
                <w:szCs w:val="21"/>
              </w:rPr>
              <w:t>Vocabulary</w:t>
            </w:r>
            <w:proofErr w:type="gramStart"/>
            <w:r>
              <w:rPr>
                <w:rFonts w:ascii="Verdana" w:eastAsia="Verdana" w:hAnsi="Verdana" w:cs="Verdana"/>
                <w:color w:val="000000"/>
                <w:sz w:val="21"/>
                <w:szCs w:val="21"/>
              </w:rPr>
              <w:t>:tomb</w:t>
            </w:r>
            <w:proofErr w:type="spellEnd"/>
            <w:proofErr w:type="gramEnd"/>
            <w:r>
              <w:rPr>
                <w:rFonts w:ascii="Verdana" w:eastAsia="Verdana" w:hAnsi="Verdana" w:cs="Verdana"/>
                <w:color w:val="000000"/>
                <w:sz w:val="21"/>
                <w:szCs w:val="21"/>
              </w:rPr>
              <w:t>, tombstone, gate, consulate, burial, bury, graves, graveyard ….a lot of words related to death and cemeteries + revision of vocabulary used for historic explanations.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proofErr w:type="spellStart"/>
            <w:r>
              <w:rPr>
                <w:rFonts w:ascii="Verdana" w:eastAsia="Verdana" w:hAnsi="Verdana" w:cs="Verdana"/>
                <w:color w:val="000000"/>
                <w:sz w:val="21"/>
                <w:szCs w:val="21"/>
              </w:rPr>
              <w:t>Structures</w:t>
            </w:r>
            <w:proofErr w:type="gramStart"/>
            <w:r>
              <w:rPr>
                <w:rFonts w:ascii="Verdana" w:eastAsia="Verdana" w:hAnsi="Verdana" w:cs="Verdana"/>
                <w:color w:val="000000"/>
                <w:sz w:val="21"/>
                <w:szCs w:val="21"/>
              </w:rPr>
              <w:t>:all</w:t>
            </w:r>
            <w:proofErr w:type="spellEnd"/>
            <w:proofErr w:type="gramEnd"/>
            <w:r>
              <w:rPr>
                <w:rFonts w:ascii="Verdana" w:eastAsia="Verdana" w:hAnsi="Verdana" w:cs="Verdana"/>
                <w:color w:val="000000"/>
                <w:sz w:val="21"/>
                <w:szCs w:val="21"/>
              </w:rPr>
              <w:t xml:space="preserve"> the advanced grammar structures: reported speech, perfect</w:t>
            </w:r>
            <w:r>
              <w:rPr>
                <w:rFonts w:ascii="Verdana" w:eastAsia="Verdana" w:hAnsi="Verdana" w:cs="Verdana"/>
                <w:color w:val="000000"/>
                <w:sz w:val="21"/>
                <w:szCs w:val="21"/>
              </w:rPr>
              <w:t xml:space="preserve"> tenses, passive, relative clauses…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proofErr w:type="spellStart"/>
            <w:r>
              <w:rPr>
                <w:rFonts w:ascii="Verdana" w:eastAsia="Verdana" w:hAnsi="Verdana" w:cs="Verdana"/>
                <w:color w:val="000000"/>
                <w:sz w:val="21"/>
                <w:szCs w:val="21"/>
              </w:rPr>
              <w:t>Discurse</w:t>
            </w:r>
            <w:proofErr w:type="spellEnd"/>
            <w:r>
              <w:rPr>
                <w:rFonts w:ascii="Verdana" w:eastAsia="Verdana" w:hAnsi="Verdana" w:cs="Verdana"/>
                <w:color w:val="000000"/>
                <w:sz w:val="21"/>
                <w:szCs w:val="21"/>
              </w:rPr>
              <w:t xml:space="preserve"> type: Expositive/narrative</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Language skills: all of them: listening/speaking, reading/writing</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7F6C35">
            <w:pPr>
              <w:pBdr>
                <w:top w:val="nil"/>
                <w:left w:val="nil"/>
                <w:bottom w:val="nil"/>
                <w:right w:val="nil"/>
                <w:between w:val="nil"/>
              </w:pBdr>
              <w:jc w:val="both"/>
              <w:rPr>
                <w:rFonts w:ascii="Verdana" w:eastAsia="Verdana" w:hAnsi="Verdana" w:cs="Verdana"/>
                <w:color w:val="000000"/>
                <w:sz w:val="21"/>
                <w:szCs w:val="21"/>
              </w:rPr>
            </w:pP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Cultural/contextual elements</w:t>
            </w:r>
          </w:p>
        </w:tc>
        <w:tc>
          <w:tcPr>
            <w:tcW w:w="6787" w:type="dxa"/>
            <w:tcBorders>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We will use a visit to a quite unknown historic monument belonging to our legacy to open, present and study a wide range of topics related to our local history and heritage, such as:</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sz w:val="21"/>
                <w:szCs w:val="21"/>
              </w:rPr>
              <w:t>c</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The Civil War and Post-war: Gerald Brenan, </w:t>
            </w:r>
            <w:proofErr w:type="spellStart"/>
            <w:r>
              <w:rPr>
                <w:rFonts w:ascii="Verdana" w:eastAsia="Verdana" w:hAnsi="Verdana" w:cs="Verdana"/>
                <w:color w:val="000000"/>
                <w:sz w:val="21"/>
                <w:szCs w:val="21"/>
              </w:rPr>
              <w:t>Gamel</w:t>
            </w:r>
            <w:proofErr w:type="spellEnd"/>
            <w:r>
              <w:rPr>
                <w:rFonts w:ascii="Verdana" w:eastAsia="Verdana" w:hAnsi="Verdana" w:cs="Verdana"/>
                <w:color w:val="000000"/>
                <w:sz w:val="21"/>
                <w:szCs w:val="21"/>
              </w:rPr>
              <w:t xml:space="preserve"> Woolsey.</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Generation of 27 and Malaga: Jorge </w:t>
            </w:r>
            <w:proofErr w:type="spellStart"/>
            <w:r>
              <w:rPr>
                <w:rFonts w:ascii="Verdana" w:eastAsia="Verdana" w:hAnsi="Verdana" w:cs="Verdana"/>
                <w:color w:val="000000"/>
                <w:sz w:val="21"/>
                <w:szCs w:val="21"/>
              </w:rPr>
              <w:t>Guillén</w:t>
            </w:r>
            <w:proofErr w:type="spellEnd"/>
            <w:r>
              <w:rPr>
                <w:rFonts w:ascii="Verdana" w:eastAsia="Verdana" w:hAnsi="Verdana" w:cs="Verdana"/>
                <w:color w:val="000000"/>
                <w:sz w:val="21"/>
                <w:szCs w:val="21"/>
              </w:rPr>
              <w:t>.</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The history of the English Cemetery of Malaga: Past, present and future.</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Mary Grice-Hutchinson, “El ingles de la peseta”, </w:t>
            </w:r>
            <w:proofErr w:type="spellStart"/>
            <w:r>
              <w:rPr>
                <w:rFonts w:ascii="Verdana" w:eastAsia="Verdana" w:hAnsi="Verdana" w:cs="Verdana"/>
                <w:color w:val="000000"/>
                <w:sz w:val="21"/>
                <w:szCs w:val="21"/>
              </w:rPr>
              <w:t>Dr.</w:t>
            </w:r>
            <w:proofErr w:type="spellEnd"/>
            <w:r>
              <w:rPr>
                <w:rFonts w:ascii="Verdana" w:eastAsia="Verdana" w:hAnsi="Verdana" w:cs="Verdana"/>
                <w:color w:val="000000"/>
                <w:sz w:val="21"/>
                <w:szCs w:val="21"/>
              </w:rPr>
              <w:t xml:space="preserve"> Noble and other “celebrities” in the English Cemetery.</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Five mottoes in Malaga´s emblem</w:t>
            </w:r>
            <w:r>
              <w:rPr>
                <w:rFonts w:ascii="Verdana" w:eastAsia="Verdana" w:hAnsi="Verdana" w:cs="Verdana"/>
                <w:color w:val="000000"/>
                <w:sz w:val="21"/>
                <w:szCs w:val="21"/>
              </w:rPr>
              <w:t>: link to the English Cemetery.</w:t>
            </w: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lastRenderedPageBreak/>
              <w:t>Tasks and activities</w:t>
            </w:r>
          </w:p>
        </w:tc>
        <w:tc>
          <w:tcPr>
            <w:tcW w:w="6787" w:type="dxa"/>
            <w:tcBorders>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1</w:t>
            </w:r>
            <w:r>
              <w:rPr>
                <w:rFonts w:ascii="Verdana" w:eastAsia="Verdana" w:hAnsi="Verdana" w:cs="Verdana"/>
                <w:color w:val="000000"/>
                <w:sz w:val="21"/>
                <w:szCs w:val="21"/>
                <w:vertAlign w:val="superscript"/>
              </w:rPr>
              <w:t>st</w:t>
            </w:r>
            <w:r>
              <w:rPr>
                <w:rFonts w:ascii="Verdana" w:eastAsia="Verdana" w:hAnsi="Verdana" w:cs="Verdana"/>
                <w:color w:val="000000"/>
                <w:sz w:val="21"/>
                <w:szCs w:val="21"/>
              </w:rPr>
              <w:t xml:space="preserve"> two sessions: </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Presentation in class of this historic space and its significance as a mirror reflecting the recent history of our city and province</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Exploring its web page: </w:t>
            </w:r>
            <w:hyperlink r:id="rId5">
              <w:r>
                <w:rPr>
                  <w:rFonts w:ascii="Verdana" w:eastAsia="Verdana" w:hAnsi="Verdana" w:cs="Verdana"/>
                  <w:color w:val="0000FF"/>
                  <w:sz w:val="21"/>
                  <w:szCs w:val="21"/>
                  <w:u w:val="single"/>
                </w:rPr>
                <w:t>http://cementerioinglesmalaga.org/</w:t>
              </w:r>
            </w:hyperlink>
          </w:p>
          <w:p w:rsidR="007F6C35" w:rsidRDefault="005566A9">
            <w:pPr>
              <w:numPr>
                <w:ilvl w:val="0"/>
                <w:numId w:val="2"/>
              </w:numPr>
              <w:pBdr>
                <w:top w:val="nil"/>
                <w:left w:val="nil"/>
                <w:bottom w:val="nil"/>
                <w:right w:val="nil"/>
                <w:between w:val="nil"/>
              </w:pBdr>
              <w:jc w:val="both"/>
              <w:rPr>
                <w:color w:val="000000"/>
                <w:sz w:val="21"/>
                <w:szCs w:val="21"/>
              </w:rPr>
            </w:pPr>
            <w:proofErr w:type="spellStart"/>
            <w:r>
              <w:rPr>
                <w:rFonts w:ascii="Verdana" w:eastAsia="Verdana" w:hAnsi="Verdana" w:cs="Verdana"/>
                <w:color w:val="000000"/>
                <w:sz w:val="21"/>
                <w:szCs w:val="21"/>
              </w:rPr>
              <w:t>Divission</w:t>
            </w:r>
            <w:proofErr w:type="spellEnd"/>
            <w:r>
              <w:rPr>
                <w:rFonts w:ascii="Verdana" w:eastAsia="Verdana" w:hAnsi="Verdana" w:cs="Verdana"/>
                <w:color w:val="000000"/>
                <w:sz w:val="21"/>
                <w:szCs w:val="21"/>
              </w:rPr>
              <w:t xml:space="preserve"> of the class into groups and draw to get a topic to work on.</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3</w:t>
            </w:r>
            <w:r>
              <w:rPr>
                <w:rFonts w:ascii="Verdana" w:eastAsia="Verdana" w:hAnsi="Verdana" w:cs="Verdana"/>
                <w:color w:val="000000"/>
                <w:sz w:val="21"/>
                <w:szCs w:val="21"/>
                <w:vertAlign w:val="superscript"/>
              </w:rPr>
              <w:t>rd</w:t>
            </w:r>
            <w:r>
              <w:rPr>
                <w:rFonts w:ascii="Verdana" w:eastAsia="Verdana" w:hAnsi="Verdana" w:cs="Verdana"/>
                <w:color w:val="000000"/>
                <w:sz w:val="21"/>
                <w:szCs w:val="21"/>
              </w:rPr>
              <w:t xml:space="preserve"> session:</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Visit to the English Cemetery and other related places in Malaga centre.  </w:t>
            </w:r>
            <w:proofErr w:type="spellStart"/>
            <w:r>
              <w:rPr>
                <w:rFonts w:ascii="Verdana" w:eastAsia="Verdana" w:hAnsi="Verdana" w:cs="Verdana"/>
                <w:color w:val="000000"/>
                <w:sz w:val="21"/>
                <w:szCs w:val="21"/>
              </w:rPr>
              <w:t>Gymkana</w:t>
            </w:r>
            <w:proofErr w:type="spellEnd"/>
            <w:r>
              <w:rPr>
                <w:rFonts w:ascii="Verdana" w:eastAsia="Verdana" w:hAnsi="Verdana" w:cs="Verdana"/>
                <w:color w:val="000000"/>
                <w:sz w:val="21"/>
                <w:szCs w:val="21"/>
              </w:rPr>
              <w:t xml:space="preserve"> t</w:t>
            </w:r>
            <w:r>
              <w:rPr>
                <w:rFonts w:ascii="Verdana" w:eastAsia="Verdana" w:hAnsi="Verdana" w:cs="Verdana"/>
                <w:color w:val="000000"/>
                <w:sz w:val="21"/>
                <w:szCs w:val="21"/>
              </w:rPr>
              <w:t>o get to know a bit better that place.</w:t>
            </w: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4</w:t>
            </w:r>
            <w:r>
              <w:rPr>
                <w:rFonts w:ascii="Verdana" w:eastAsia="Verdana" w:hAnsi="Verdana" w:cs="Verdana"/>
                <w:color w:val="000000"/>
                <w:sz w:val="21"/>
                <w:szCs w:val="21"/>
                <w:vertAlign w:val="superscript"/>
              </w:rPr>
              <w:t>th</w:t>
            </w:r>
            <w:r>
              <w:rPr>
                <w:rFonts w:ascii="Verdana" w:eastAsia="Verdana" w:hAnsi="Verdana" w:cs="Verdana"/>
                <w:color w:val="000000"/>
                <w:sz w:val="21"/>
                <w:szCs w:val="21"/>
              </w:rPr>
              <w:t xml:space="preserve"> session:</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In the classroom: group work to brainstorm and decide the way in which they will carry out their projects</w:t>
            </w: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If necessary, the teachers will clarify any doubts about the topic.</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5</w:t>
            </w:r>
            <w:r>
              <w:rPr>
                <w:rFonts w:ascii="Verdana" w:eastAsia="Verdana" w:hAnsi="Verdana" w:cs="Verdana"/>
                <w:color w:val="000000"/>
                <w:sz w:val="21"/>
                <w:szCs w:val="21"/>
                <w:vertAlign w:val="superscript"/>
              </w:rPr>
              <w:t>th</w:t>
            </w:r>
            <w:r>
              <w:rPr>
                <w:rFonts w:ascii="Verdana" w:eastAsia="Verdana" w:hAnsi="Verdana" w:cs="Verdana"/>
                <w:color w:val="000000"/>
                <w:sz w:val="21"/>
                <w:szCs w:val="21"/>
              </w:rPr>
              <w:t>, 6</w:t>
            </w:r>
            <w:r>
              <w:rPr>
                <w:rFonts w:ascii="Verdana" w:eastAsia="Verdana" w:hAnsi="Verdana" w:cs="Verdana"/>
                <w:color w:val="000000"/>
                <w:sz w:val="21"/>
                <w:szCs w:val="21"/>
                <w:vertAlign w:val="superscript"/>
              </w:rPr>
              <w:t>th</w:t>
            </w:r>
            <w:r>
              <w:rPr>
                <w:rFonts w:ascii="Verdana" w:eastAsia="Verdana" w:hAnsi="Verdana" w:cs="Verdana"/>
                <w:color w:val="000000"/>
                <w:sz w:val="21"/>
                <w:szCs w:val="21"/>
              </w:rPr>
              <w:t xml:space="preserve"> and 7</w:t>
            </w:r>
            <w:r>
              <w:rPr>
                <w:rFonts w:ascii="Verdana" w:eastAsia="Verdana" w:hAnsi="Verdana" w:cs="Verdana"/>
                <w:color w:val="000000"/>
                <w:sz w:val="21"/>
                <w:szCs w:val="21"/>
                <w:vertAlign w:val="superscript"/>
              </w:rPr>
              <w:t>th</w:t>
            </w:r>
            <w:r>
              <w:rPr>
                <w:rFonts w:ascii="Verdana" w:eastAsia="Verdana" w:hAnsi="Verdana" w:cs="Verdana"/>
                <w:color w:val="000000"/>
                <w:sz w:val="21"/>
                <w:szCs w:val="21"/>
              </w:rPr>
              <w:t xml:space="preserve"> sessions: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numPr>
                <w:ilvl w:val="0"/>
                <w:numId w:val="2"/>
              </w:numPr>
              <w:pBdr>
                <w:top w:val="nil"/>
                <w:left w:val="nil"/>
                <w:bottom w:val="nil"/>
                <w:right w:val="nil"/>
                <w:between w:val="nil"/>
              </w:pBdr>
              <w:jc w:val="both"/>
              <w:rPr>
                <w:color w:val="000000"/>
                <w:sz w:val="21"/>
                <w:szCs w:val="21"/>
              </w:rPr>
            </w:pPr>
            <w:r>
              <w:rPr>
                <w:rFonts w:ascii="Verdana" w:eastAsia="Verdana" w:hAnsi="Verdana" w:cs="Verdana"/>
                <w:color w:val="000000"/>
                <w:sz w:val="21"/>
                <w:szCs w:val="21"/>
              </w:rPr>
              <w:t xml:space="preserve">Expositions in class on the topics they have been searching for.  They will be oral expositions with the support of </w:t>
            </w:r>
            <w:proofErr w:type="spellStart"/>
            <w:r>
              <w:rPr>
                <w:rFonts w:ascii="Verdana" w:eastAsia="Verdana" w:hAnsi="Verdana" w:cs="Verdana"/>
                <w:color w:val="000000"/>
                <w:sz w:val="21"/>
                <w:szCs w:val="21"/>
              </w:rPr>
              <w:t>ppts</w:t>
            </w:r>
            <w:proofErr w:type="spellEnd"/>
            <w:r>
              <w:rPr>
                <w:rFonts w:ascii="Verdana" w:eastAsia="Verdana" w:hAnsi="Verdana" w:cs="Verdana"/>
                <w:color w:val="000000"/>
                <w:sz w:val="21"/>
                <w:szCs w:val="21"/>
              </w:rPr>
              <w:t>.</w:t>
            </w:r>
          </w:p>
          <w:p w:rsidR="007F6C35" w:rsidRDefault="007F6C35">
            <w:pPr>
              <w:pBdr>
                <w:top w:val="nil"/>
                <w:left w:val="nil"/>
                <w:bottom w:val="nil"/>
                <w:right w:val="nil"/>
                <w:between w:val="nil"/>
              </w:pBdr>
              <w:ind w:left="360"/>
              <w:jc w:val="both"/>
              <w:rPr>
                <w:rFonts w:ascii="Verdana" w:eastAsia="Verdana" w:hAnsi="Verdana" w:cs="Verdana"/>
                <w:color w:val="000000"/>
                <w:sz w:val="21"/>
                <w:szCs w:val="21"/>
              </w:rPr>
            </w:pP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Methodology</w:t>
            </w:r>
          </w:p>
        </w:tc>
        <w:tc>
          <w:tcPr>
            <w:tcW w:w="6787" w:type="dxa"/>
            <w:tcBorders>
              <w:left w:val="single" w:sz="4" w:space="0" w:color="000000"/>
              <w:bottom w:val="single" w:sz="4" w:space="0" w:color="000000"/>
              <w:right w:val="single" w:sz="4" w:space="0" w:color="000000"/>
            </w:tcBorders>
          </w:tcPr>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Organization and class distribution:</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The class group will be divided into groups(10-12 groups)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5566A9">
            <w:pPr>
              <w:pBdr>
                <w:top w:val="nil"/>
                <w:left w:val="nil"/>
                <w:bottom w:val="nil"/>
                <w:right w:val="nil"/>
                <w:between w:val="nil"/>
              </w:pBdr>
              <w:jc w:val="both"/>
              <w:rPr>
                <w:rFonts w:ascii="Verdana" w:eastAsia="Verdana" w:hAnsi="Verdana" w:cs="Verdana"/>
                <w:color w:val="000000"/>
                <w:sz w:val="21"/>
                <w:szCs w:val="21"/>
              </w:rPr>
            </w:pPr>
            <w:r>
              <w:rPr>
                <w:rFonts w:ascii="Verdana" w:eastAsia="Verdana" w:hAnsi="Verdana" w:cs="Verdana"/>
                <w:color w:val="000000"/>
                <w:sz w:val="21"/>
                <w:szCs w:val="21"/>
              </w:rPr>
              <w:t>Resources: Internet; a physical visit to the place, with the opportunity to contact with a guide specialised in this monument; the school library; local libraries.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p w:rsidR="007F6C35" w:rsidRDefault="007F6C35">
            <w:pPr>
              <w:pBdr>
                <w:top w:val="nil"/>
                <w:left w:val="nil"/>
                <w:bottom w:val="nil"/>
                <w:right w:val="nil"/>
                <w:between w:val="nil"/>
              </w:pBdr>
              <w:jc w:val="both"/>
              <w:rPr>
                <w:rFonts w:ascii="Verdana" w:eastAsia="Verdana" w:hAnsi="Verdana" w:cs="Verdana"/>
                <w:color w:val="000000"/>
                <w:sz w:val="21"/>
                <w:szCs w:val="21"/>
              </w:rPr>
            </w:pPr>
          </w:p>
        </w:tc>
      </w:tr>
      <w:tr w:rsidR="007F6C35">
        <w:tc>
          <w:tcPr>
            <w:tcW w:w="2851" w:type="dxa"/>
            <w:tcBorders>
              <w:left w:val="single" w:sz="4" w:space="0" w:color="000000"/>
              <w:bottom w:val="single" w:sz="4" w:space="0" w:color="000000"/>
            </w:tcBorders>
          </w:tcPr>
          <w:p w:rsidR="007F6C35" w:rsidRDefault="005566A9">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Key competences</w:t>
            </w:r>
          </w:p>
        </w:tc>
        <w:tc>
          <w:tcPr>
            <w:tcW w:w="6787" w:type="dxa"/>
            <w:tcBorders>
              <w:left w:val="single" w:sz="4" w:space="0" w:color="000000"/>
              <w:bottom w:val="single" w:sz="4" w:space="0" w:color="000000"/>
              <w:right w:val="single" w:sz="4" w:space="0" w:color="000000"/>
            </w:tcBorders>
          </w:tcPr>
          <w:p w:rsidR="007F6C35" w:rsidRDefault="005566A9">
            <w:pPr>
              <w:widowControl/>
              <w:spacing w:before="100" w:after="280"/>
            </w:pPr>
            <w:r>
              <w:rPr>
                <w:rFonts w:ascii="Verdana" w:eastAsia="Verdana" w:hAnsi="Verdana" w:cs="Verdana"/>
                <w:sz w:val="21"/>
                <w:szCs w:val="21"/>
              </w:rPr>
              <w:t>We consider that the key competences involved in our project are:</w:t>
            </w:r>
          </w:p>
          <w:p w:rsidR="007F6C35" w:rsidRDefault="005566A9">
            <w:pPr>
              <w:widowControl/>
              <w:numPr>
                <w:ilvl w:val="0"/>
                <w:numId w:val="3"/>
              </w:numPr>
            </w:pPr>
            <w:proofErr w:type="gramStart"/>
            <w:r>
              <w:rPr>
                <w:rFonts w:ascii="Verdana" w:eastAsia="Verdana" w:hAnsi="Verdana" w:cs="Verdana"/>
                <w:b/>
                <w:sz w:val="20"/>
                <w:szCs w:val="20"/>
              </w:rPr>
              <w:t>communication</w:t>
            </w:r>
            <w:proofErr w:type="gramEnd"/>
            <w:r>
              <w:rPr>
                <w:rFonts w:ascii="Verdana" w:eastAsia="Verdana" w:hAnsi="Verdana" w:cs="Verdana"/>
                <w:b/>
                <w:sz w:val="20"/>
                <w:szCs w:val="20"/>
              </w:rPr>
              <w:t xml:space="preserve"> in the mother tongue</w:t>
            </w:r>
            <w:r>
              <w:rPr>
                <w:rFonts w:ascii="Verdana" w:eastAsia="Verdana" w:hAnsi="Verdana" w:cs="Verdana"/>
                <w:sz w:val="20"/>
                <w:szCs w:val="20"/>
              </w:rPr>
              <w:t>, when reading and searching for information. Since the topic is related to Spanish history and culture, the information they will find will be recorded mainly in Spanish.</w:t>
            </w:r>
          </w:p>
          <w:p w:rsidR="007F6C35" w:rsidRDefault="005566A9">
            <w:pPr>
              <w:widowControl/>
              <w:numPr>
                <w:ilvl w:val="0"/>
                <w:numId w:val="3"/>
              </w:numPr>
              <w:spacing w:after="280"/>
            </w:pPr>
            <w:proofErr w:type="gramStart"/>
            <w:r>
              <w:rPr>
                <w:rFonts w:ascii="Verdana" w:eastAsia="Verdana" w:hAnsi="Verdana" w:cs="Verdana"/>
                <w:b/>
                <w:sz w:val="20"/>
                <w:szCs w:val="20"/>
              </w:rPr>
              <w:t>communication</w:t>
            </w:r>
            <w:proofErr w:type="gramEnd"/>
            <w:r>
              <w:rPr>
                <w:rFonts w:ascii="Verdana" w:eastAsia="Verdana" w:hAnsi="Verdana" w:cs="Verdana"/>
                <w:b/>
                <w:sz w:val="20"/>
                <w:szCs w:val="20"/>
              </w:rPr>
              <w:t xml:space="preserve"> in foreign languages(English)</w:t>
            </w:r>
            <w:r>
              <w:rPr>
                <w:rFonts w:ascii="Verdana" w:eastAsia="Verdana" w:hAnsi="Verdana" w:cs="Verdana"/>
                <w:sz w:val="20"/>
                <w:szCs w:val="20"/>
              </w:rPr>
              <w:t xml:space="preserve">.  We will use English as the communicative vehicle in our classes. The visit to the monument and the documents for the </w:t>
            </w:r>
            <w:proofErr w:type="spellStart"/>
            <w:r>
              <w:rPr>
                <w:rFonts w:ascii="Verdana" w:eastAsia="Verdana" w:hAnsi="Verdana" w:cs="Verdana"/>
                <w:sz w:val="20"/>
                <w:szCs w:val="20"/>
              </w:rPr>
              <w:t>gymkana</w:t>
            </w:r>
            <w:proofErr w:type="spellEnd"/>
            <w:r>
              <w:rPr>
                <w:rFonts w:ascii="Verdana" w:eastAsia="Verdana" w:hAnsi="Verdana" w:cs="Verdana"/>
                <w:sz w:val="20"/>
                <w:szCs w:val="20"/>
              </w:rPr>
              <w:t xml:space="preserve"> will be in English, and the students will have to present their expositions in English.</w:t>
            </w:r>
          </w:p>
          <w:p w:rsidR="007F6C35" w:rsidRDefault="007F6C35">
            <w:pPr>
              <w:widowControl/>
              <w:spacing w:after="280"/>
              <w:rPr>
                <w:rFonts w:ascii="Verdana" w:eastAsia="Verdana" w:hAnsi="Verdana" w:cs="Verdana"/>
                <w:sz w:val="20"/>
                <w:szCs w:val="20"/>
              </w:rPr>
            </w:pPr>
          </w:p>
          <w:p w:rsidR="007F6C35" w:rsidRDefault="007F6C35">
            <w:pPr>
              <w:widowControl/>
              <w:spacing w:after="280"/>
              <w:rPr>
                <w:rFonts w:ascii="Verdana" w:eastAsia="Verdana" w:hAnsi="Verdana" w:cs="Verdana"/>
                <w:sz w:val="20"/>
                <w:szCs w:val="20"/>
              </w:rPr>
            </w:pPr>
          </w:p>
          <w:p w:rsidR="007F6C35" w:rsidRDefault="005566A9">
            <w:pPr>
              <w:widowControl/>
              <w:numPr>
                <w:ilvl w:val="0"/>
                <w:numId w:val="3"/>
              </w:numPr>
            </w:pPr>
            <w:proofErr w:type="gramStart"/>
            <w:r>
              <w:rPr>
                <w:rFonts w:ascii="Verdana" w:eastAsia="Verdana" w:hAnsi="Verdana" w:cs="Verdana"/>
                <w:b/>
                <w:sz w:val="20"/>
                <w:szCs w:val="20"/>
              </w:rPr>
              <w:t>mathematical</w:t>
            </w:r>
            <w:proofErr w:type="gramEnd"/>
            <w:r>
              <w:rPr>
                <w:rFonts w:ascii="Verdana" w:eastAsia="Verdana" w:hAnsi="Verdana" w:cs="Verdana"/>
                <w:b/>
                <w:sz w:val="20"/>
                <w:szCs w:val="20"/>
              </w:rPr>
              <w:t xml:space="preserve"> competence and basic comp</w:t>
            </w:r>
            <w:r>
              <w:rPr>
                <w:rFonts w:ascii="Verdana" w:eastAsia="Verdana" w:hAnsi="Verdana" w:cs="Verdana"/>
                <w:b/>
                <w:sz w:val="20"/>
                <w:szCs w:val="20"/>
              </w:rPr>
              <w:t>etences in science and technology</w:t>
            </w:r>
            <w:r>
              <w:rPr>
                <w:rFonts w:ascii="Verdana" w:eastAsia="Verdana" w:hAnsi="Verdana" w:cs="Verdana"/>
                <w:sz w:val="20"/>
                <w:szCs w:val="20"/>
              </w:rPr>
              <w:t xml:space="preserve">.  Sincerely, this is the least involved key competence, though it will not be completely </w:t>
            </w:r>
            <w:r>
              <w:rPr>
                <w:rFonts w:ascii="Verdana" w:eastAsia="Verdana" w:hAnsi="Verdana" w:cs="Verdana"/>
                <w:sz w:val="20"/>
                <w:szCs w:val="20"/>
              </w:rPr>
              <w:lastRenderedPageBreak/>
              <w:t>absent, since we will discuss some issues having to do with science and technology (the industrial revolution, the 19</w:t>
            </w:r>
            <w:r>
              <w:rPr>
                <w:rFonts w:ascii="Verdana" w:eastAsia="Verdana" w:hAnsi="Verdana" w:cs="Verdana"/>
                <w:sz w:val="20"/>
                <w:szCs w:val="20"/>
                <w:vertAlign w:val="superscript"/>
              </w:rPr>
              <w:t>th</w:t>
            </w:r>
            <w:r>
              <w:rPr>
                <w:rFonts w:ascii="Verdana" w:eastAsia="Verdana" w:hAnsi="Verdana" w:cs="Verdana"/>
                <w:sz w:val="20"/>
                <w:szCs w:val="20"/>
              </w:rPr>
              <w:t xml:space="preserve"> century plagu</w:t>
            </w:r>
            <w:r>
              <w:rPr>
                <w:rFonts w:ascii="Verdana" w:eastAsia="Verdana" w:hAnsi="Verdana" w:cs="Verdana"/>
                <w:sz w:val="20"/>
                <w:szCs w:val="20"/>
              </w:rPr>
              <w:t>es, facts and figures, statistics….)</w:t>
            </w:r>
          </w:p>
          <w:p w:rsidR="007F6C35" w:rsidRDefault="005566A9">
            <w:pPr>
              <w:widowControl/>
              <w:numPr>
                <w:ilvl w:val="0"/>
                <w:numId w:val="3"/>
              </w:numPr>
            </w:pPr>
            <w:proofErr w:type="gramStart"/>
            <w:r>
              <w:rPr>
                <w:rFonts w:ascii="Verdana" w:eastAsia="Verdana" w:hAnsi="Verdana" w:cs="Verdana"/>
                <w:b/>
                <w:sz w:val="20"/>
                <w:szCs w:val="20"/>
              </w:rPr>
              <w:t>digital</w:t>
            </w:r>
            <w:proofErr w:type="gramEnd"/>
            <w:r>
              <w:rPr>
                <w:rFonts w:ascii="Verdana" w:eastAsia="Verdana" w:hAnsi="Verdana" w:cs="Verdana"/>
                <w:b/>
                <w:sz w:val="20"/>
                <w:szCs w:val="20"/>
              </w:rPr>
              <w:t xml:space="preserve"> competence. </w:t>
            </w:r>
            <w:r>
              <w:rPr>
                <w:rFonts w:ascii="Verdana" w:eastAsia="Verdana" w:hAnsi="Verdana" w:cs="Verdana"/>
                <w:sz w:val="20"/>
                <w:szCs w:val="20"/>
              </w:rPr>
              <w:t>We will use TIC elements in class to present the contents (webpages, videos…), and the students will have to carry out their investigation on the Internet, and then, use programs or applications to f</w:t>
            </w:r>
            <w:r>
              <w:rPr>
                <w:rFonts w:ascii="Verdana" w:eastAsia="Verdana" w:hAnsi="Verdana" w:cs="Verdana"/>
                <w:sz w:val="20"/>
                <w:szCs w:val="20"/>
              </w:rPr>
              <w:t>inish their presentations, which will be projected in class.</w:t>
            </w:r>
          </w:p>
          <w:p w:rsidR="007F6C35" w:rsidRDefault="005566A9">
            <w:pPr>
              <w:widowControl/>
              <w:numPr>
                <w:ilvl w:val="0"/>
                <w:numId w:val="3"/>
              </w:numPr>
            </w:pPr>
            <w:proofErr w:type="gramStart"/>
            <w:r>
              <w:rPr>
                <w:rFonts w:ascii="Verdana" w:eastAsia="Verdana" w:hAnsi="Verdana" w:cs="Verdana"/>
                <w:b/>
                <w:sz w:val="20"/>
                <w:szCs w:val="20"/>
              </w:rPr>
              <w:t>learning</w:t>
            </w:r>
            <w:proofErr w:type="gramEnd"/>
            <w:r>
              <w:rPr>
                <w:rFonts w:ascii="Verdana" w:eastAsia="Verdana" w:hAnsi="Verdana" w:cs="Verdana"/>
                <w:b/>
                <w:sz w:val="20"/>
                <w:szCs w:val="20"/>
              </w:rPr>
              <w:t xml:space="preserve"> to learn. </w:t>
            </w:r>
            <w:r>
              <w:rPr>
                <w:rFonts w:ascii="Verdana" w:eastAsia="Verdana" w:hAnsi="Verdana" w:cs="Verdana"/>
                <w:sz w:val="20"/>
                <w:szCs w:val="20"/>
              </w:rPr>
              <w:t>The students will organize and select the contents and knowledge they find according to some specified criteria.  They will also work in groups, in a collaborative way, so they</w:t>
            </w:r>
            <w:r>
              <w:rPr>
                <w:rFonts w:ascii="Verdana" w:eastAsia="Verdana" w:hAnsi="Verdana" w:cs="Verdana"/>
                <w:sz w:val="20"/>
                <w:szCs w:val="20"/>
              </w:rPr>
              <w:t xml:space="preserve"> will have to distribute different tasks according to their likes and preferences.</w:t>
            </w:r>
          </w:p>
          <w:p w:rsidR="007F6C35" w:rsidRDefault="005566A9">
            <w:pPr>
              <w:widowControl/>
              <w:numPr>
                <w:ilvl w:val="0"/>
                <w:numId w:val="3"/>
              </w:numPr>
            </w:pPr>
            <w:proofErr w:type="gramStart"/>
            <w:r>
              <w:rPr>
                <w:rFonts w:ascii="Verdana" w:eastAsia="Verdana" w:hAnsi="Verdana" w:cs="Verdana"/>
                <w:b/>
                <w:sz w:val="20"/>
                <w:szCs w:val="20"/>
              </w:rPr>
              <w:t>social</w:t>
            </w:r>
            <w:proofErr w:type="gramEnd"/>
            <w:r>
              <w:rPr>
                <w:rFonts w:ascii="Verdana" w:eastAsia="Verdana" w:hAnsi="Verdana" w:cs="Verdana"/>
                <w:b/>
                <w:sz w:val="20"/>
                <w:szCs w:val="20"/>
              </w:rPr>
              <w:t xml:space="preserve"> and civic competences</w:t>
            </w:r>
            <w:r>
              <w:rPr>
                <w:rFonts w:ascii="Verdana" w:eastAsia="Verdana" w:hAnsi="Verdana" w:cs="Verdana"/>
                <w:sz w:val="20"/>
                <w:szCs w:val="20"/>
              </w:rPr>
              <w:t xml:space="preserve">. The students will learn about different systems of government (absolutism, dictatorship, </w:t>
            </w:r>
            <w:proofErr w:type="gramStart"/>
            <w:r>
              <w:rPr>
                <w:rFonts w:ascii="Verdana" w:eastAsia="Verdana" w:hAnsi="Verdana" w:cs="Verdana"/>
                <w:sz w:val="20"/>
                <w:szCs w:val="20"/>
              </w:rPr>
              <w:t>democracy</w:t>
            </w:r>
            <w:proofErr w:type="gramEnd"/>
            <w:r>
              <w:rPr>
                <w:rFonts w:ascii="Verdana" w:eastAsia="Verdana" w:hAnsi="Verdana" w:cs="Verdana"/>
                <w:sz w:val="20"/>
                <w:szCs w:val="20"/>
              </w:rPr>
              <w:t>) and the struggle and pain to reach to the p</w:t>
            </w:r>
            <w:r>
              <w:rPr>
                <w:rFonts w:ascii="Verdana" w:eastAsia="Verdana" w:hAnsi="Verdana" w:cs="Verdana"/>
                <w:sz w:val="20"/>
                <w:szCs w:val="20"/>
              </w:rPr>
              <w:t>resent moment through fight, war, revolutions… They will also analyse the different mottoes present in Malaga´s emblem and how they were granted to our city. They will come into contact with values somehow forgotten, as the need for individual sacrifice to</w:t>
            </w:r>
            <w:r>
              <w:rPr>
                <w:rFonts w:ascii="Verdana" w:eastAsia="Verdana" w:hAnsi="Verdana" w:cs="Verdana"/>
                <w:sz w:val="20"/>
                <w:szCs w:val="20"/>
              </w:rPr>
              <w:t xml:space="preserve"> achieve a better future for all.</w:t>
            </w:r>
          </w:p>
          <w:p w:rsidR="007F6C35" w:rsidRDefault="005566A9">
            <w:pPr>
              <w:widowControl/>
              <w:numPr>
                <w:ilvl w:val="0"/>
                <w:numId w:val="3"/>
              </w:numPr>
            </w:pPr>
            <w:proofErr w:type="gramStart"/>
            <w:r>
              <w:rPr>
                <w:rFonts w:ascii="Verdana" w:eastAsia="Verdana" w:hAnsi="Verdana" w:cs="Verdana"/>
                <w:b/>
                <w:sz w:val="20"/>
                <w:szCs w:val="20"/>
              </w:rPr>
              <w:t>sense</w:t>
            </w:r>
            <w:proofErr w:type="gramEnd"/>
            <w:r>
              <w:rPr>
                <w:rFonts w:ascii="Verdana" w:eastAsia="Verdana" w:hAnsi="Verdana" w:cs="Verdana"/>
                <w:b/>
                <w:sz w:val="20"/>
                <w:szCs w:val="20"/>
              </w:rPr>
              <w:t xml:space="preserve"> of initiative and entrepreneurship. </w:t>
            </w:r>
            <w:r>
              <w:rPr>
                <w:rFonts w:ascii="Verdana" w:eastAsia="Verdana" w:hAnsi="Verdana" w:cs="Verdana"/>
                <w:sz w:val="20"/>
                <w:szCs w:val="20"/>
              </w:rPr>
              <w:t xml:space="preserve">The students will manage their own projects in a quite independent way, so they will have to show their creativity and autonomy to fulfil their objectives. </w:t>
            </w:r>
          </w:p>
          <w:p w:rsidR="007F6C35" w:rsidRDefault="005566A9">
            <w:pPr>
              <w:widowControl/>
              <w:numPr>
                <w:ilvl w:val="0"/>
                <w:numId w:val="3"/>
              </w:numPr>
              <w:spacing w:after="280"/>
            </w:pPr>
            <w:proofErr w:type="gramStart"/>
            <w:r>
              <w:rPr>
                <w:rFonts w:ascii="Verdana" w:eastAsia="Verdana" w:hAnsi="Verdana" w:cs="Verdana"/>
                <w:b/>
                <w:sz w:val="20"/>
                <w:szCs w:val="20"/>
              </w:rPr>
              <w:t>cultural</w:t>
            </w:r>
            <w:proofErr w:type="gramEnd"/>
            <w:r>
              <w:rPr>
                <w:rFonts w:ascii="Verdana" w:eastAsia="Verdana" w:hAnsi="Verdana" w:cs="Verdana"/>
                <w:b/>
                <w:sz w:val="20"/>
                <w:szCs w:val="20"/>
              </w:rPr>
              <w:t xml:space="preserve"> awareness and </w:t>
            </w:r>
            <w:r>
              <w:rPr>
                <w:rFonts w:ascii="Verdana" w:eastAsia="Verdana" w:hAnsi="Verdana" w:cs="Verdana"/>
                <w:b/>
                <w:sz w:val="20"/>
                <w:szCs w:val="20"/>
              </w:rPr>
              <w:t>expression</w:t>
            </w:r>
            <w:r>
              <w:rPr>
                <w:rFonts w:ascii="Verdana" w:eastAsia="Verdana" w:hAnsi="Verdana" w:cs="Verdana"/>
                <w:sz w:val="20"/>
                <w:szCs w:val="20"/>
              </w:rPr>
              <w:t>, which involves appreciation of the importance of the creative expression of ideas, experiences and emotions in a range of media (music, performing arts, literature and the visual arts).</w:t>
            </w:r>
          </w:p>
          <w:p w:rsidR="007F6C35" w:rsidRDefault="007F6C35">
            <w:pPr>
              <w:pBdr>
                <w:top w:val="nil"/>
                <w:left w:val="nil"/>
                <w:bottom w:val="nil"/>
                <w:right w:val="nil"/>
                <w:between w:val="nil"/>
              </w:pBdr>
              <w:jc w:val="both"/>
              <w:rPr>
                <w:rFonts w:ascii="Verdana" w:eastAsia="Verdana" w:hAnsi="Verdana" w:cs="Verdana"/>
                <w:color w:val="000000"/>
                <w:sz w:val="21"/>
                <w:szCs w:val="21"/>
              </w:rPr>
            </w:pPr>
          </w:p>
        </w:tc>
      </w:tr>
      <w:tr w:rsidR="007F6C35">
        <w:tc>
          <w:tcPr>
            <w:tcW w:w="2851" w:type="dxa"/>
            <w:tcBorders>
              <w:left w:val="single" w:sz="4" w:space="0" w:color="000000"/>
              <w:bottom w:val="single" w:sz="4" w:space="0" w:color="000000"/>
            </w:tcBorders>
          </w:tcPr>
          <w:p w:rsidR="007F6C35" w:rsidRDefault="007F6C35">
            <w:pPr>
              <w:pBdr>
                <w:top w:val="nil"/>
                <w:left w:val="nil"/>
                <w:bottom w:val="nil"/>
                <w:right w:val="nil"/>
                <w:between w:val="nil"/>
              </w:pBdr>
              <w:jc w:val="center"/>
              <w:rPr>
                <w:rFonts w:ascii="Verdana" w:eastAsia="Verdana" w:hAnsi="Verdana" w:cs="Verdana"/>
                <w:color w:val="000000"/>
                <w:sz w:val="22"/>
                <w:szCs w:val="22"/>
              </w:rPr>
            </w:pPr>
          </w:p>
        </w:tc>
        <w:tc>
          <w:tcPr>
            <w:tcW w:w="6787" w:type="dxa"/>
            <w:tcBorders>
              <w:left w:val="single" w:sz="4" w:space="0" w:color="000000"/>
              <w:bottom w:val="single" w:sz="4" w:space="0" w:color="000000"/>
              <w:right w:val="single" w:sz="4" w:space="0" w:color="000000"/>
            </w:tcBorders>
          </w:tcPr>
          <w:p w:rsidR="007F6C35" w:rsidRDefault="007F6C35">
            <w:pPr>
              <w:pBdr>
                <w:top w:val="nil"/>
                <w:left w:val="nil"/>
                <w:bottom w:val="nil"/>
                <w:right w:val="nil"/>
                <w:between w:val="nil"/>
              </w:pBdr>
              <w:jc w:val="both"/>
              <w:rPr>
                <w:rFonts w:ascii="Verdana" w:eastAsia="Verdana" w:hAnsi="Verdana" w:cs="Verdana"/>
                <w:color w:val="000000"/>
                <w:sz w:val="21"/>
                <w:szCs w:val="21"/>
              </w:rPr>
            </w:pPr>
          </w:p>
        </w:tc>
      </w:tr>
    </w:tbl>
    <w:p w:rsidR="007F6C35" w:rsidRDefault="007F6C35">
      <w:pPr>
        <w:spacing w:line="360" w:lineRule="auto"/>
        <w:jc w:val="both"/>
        <w:rPr>
          <w:rFonts w:ascii="Verdana" w:eastAsia="Verdana" w:hAnsi="Verdana" w:cs="Verdana"/>
        </w:rPr>
      </w:pPr>
    </w:p>
    <w:p w:rsidR="007F6C35" w:rsidRDefault="007F6C35">
      <w:pPr>
        <w:spacing w:line="360" w:lineRule="auto"/>
        <w:jc w:val="both"/>
        <w:rPr>
          <w:rFonts w:ascii="Verdana" w:eastAsia="Verdana" w:hAnsi="Verdana" w:cs="Verdana"/>
        </w:rPr>
      </w:pPr>
    </w:p>
    <w:sectPr w:rsidR="007F6C35">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F68F4"/>
    <w:multiLevelType w:val="multilevel"/>
    <w:tmpl w:val="488817B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E760E46"/>
    <w:multiLevelType w:val="multilevel"/>
    <w:tmpl w:val="8466A84E"/>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8653912"/>
    <w:multiLevelType w:val="multilevel"/>
    <w:tmpl w:val="528AF8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35"/>
    <w:rsid w:val="005566A9"/>
    <w:rsid w:val="007F6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2311-408E-47EC-A06F-9249C84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menterioinglesmala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www.intercambiosvirtuales.org</cp:lastModifiedBy>
  <cp:revision>2</cp:revision>
  <dcterms:created xsi:type="dcterms:W3CDTF">2018-05-10T07:58:00Z</dcterms:created>
  <dcterms:modified xsi:type="dcterms:W3CDTF">2018-05-10T07:58:00Z</dcterms:modified>
</cp:coreProperties>
</file>