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4"/>
        <w:contextualSpacing w:val="0"/>
        <w:rPr/>
      </w:pPr>
      <w:r w:rsidDel="00000000" w:rsidR="00000000" w:rsidRPr="00000000">
        <w:rPr>
          <w:rtl w:val="0"/>
        </w:rPr>
        <w:t xml:space="preserve">Estructura de una UDI: Transposición Didáctica</w:t>
      </w:r>
    </w:p>
    <w:p w:rsidR="00000000" w:rsidDel="00000000" w:rsidP="00000000" w:rsidRDefault="00000000" w:rsidRPr="00000000" w14:paraId="00000001">
      <w:pPr>
        <w:spacing w:after="0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27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2"/>
        <w:gridCol w:w="940"/>
        <w:gridCol w:w="444"/>
        <w:gridCol w:w="795"/>
        <w:gridCol w:w="643"/>
        <w:gridCol w:w="243"/>
        <w:gridCol w:w="631"/>
        <w:gridCol w:w="348"/>
        <w:gridCol w:w="823"/>
        <w:gridCol w:w="708"/>
        <w:gridCol w:w="342"/>
        <w:gridCol w:w="1097"/>
        <w:gridCol w:w="1100"/>
        <w:gridCol w:w="2209"/>
        <w:gridCol w:w="555"/>
        <w:gridCol w:w="1635"/>
        <w:gridCol w:w="2212"/>
        <w:tblGridChange w:id="0">
          <w:tblGrid>
            <w:gridCol w:w="802"/>
            <w:gridCol w:w="940"/>
            <w:gridCol w:w="444"/>
            <w:gridCol w:w="795"/>
            <w:gridCol w:w="643"/>
            <w:gridCol w:w="243"/>
            <w:gridCol w:w="631"/>
            <w:gridCol w:w="348"/>
            <w:gridCol w:w="823"/>
            <w:gridCol w:w="708"/>
            <w:gridCol w:w="342"/>
            <w:gridCol w:w="1097"/>
            <w:gridCol w:w="1100"/>
            <w:gridCol w:w="2209"/>
            <w:gridCol w:w="555"/>
            <w:gridCol w:w="1635"/>
            <w:gridCol w:w="2212"/>
          </w:tblGrid>
        </w:tblGridChange>
      </w:tblGrid>
      <w:tr>
        <w:tc>
          <w:tcPr>
            <w:shd w:fill="b2a1c7" w:val="clear"/>
          </w:tcPr>
          <w:p w:rsidR="00000000" w:rsidDel="00000000" w:rsidP="00000000" w:rsidRDefault="00000000" w:rsidRPr="00000000" w14:paraId="00000002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MATERIA: 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3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LENGUA</w:t>
            </w:r>
          </w:p>
        </w:tc>
        <w:tc>
          <w:tcPr>
            <w:shd w:fill="b2a1c7" w:val="clear"/>
          </w:tcPr>
          <w:p w:rsidR="00000000" w:rsidDel="00000000" w:rsidP="00000000" w:rsidRDefault="00000000" w:rsidRPr="00000000" w14:paraId="00000006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CURSO: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7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2ºBACHILERATO</w:t>
            </w:r>
          </w:p>
        </w:tc>
        <w:tc>
          <w:tcPr>
            <w:gridSpan w:val="2"/>
            <w:shd w:fill="b2a1c7" w:val="clear"/>
          </w:tcPr>
          <w:p w:rsidR="00000000" w:rsidDel="00000000" w:rsidP="00000000" w:rsidRDefault="00000000" w:rsidRPr="00000000" w14:paraId="0000000A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NOMBRE DE LA UDI:</w:t>
            </w:r>
          </w:p>
        </w:tc>
        <w:tc>
          <w:tcPr>
            <w:gridSpan w:val="7"/>
            <w:shd w:fill="auto" w:val="clear"/>
          </w:tcPr>
          <w:p w:rsidR="00000000" w:rsidDel="00000000" w:rsidP="00000000" w:rsidRDefault="00000000" w:rsidRPr="00000000" w14:paraId="0000000C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MEDIOS DECOMUNICACIÓN Y TEXTOS PERIODÍSTICOS</w:t>
            </w:r>
          </w:p>
        </w:tc>
      </w:tr>
      <w:tr>
        <w:trPr>
          <w:trHeight w:val="200" w:hRule="atLeast"/>
        </w:trPr>
        <w:tc>
          <w:tcPr>
            <w:gridSpan w:val="17"/>
            <w:shd w:fill="b2a1c7" w:val="clear"/>
          </w:tcPr>
          <w:p w:rsidR="00000000" w:rsidDel="00000000" w:rsidP="00000000" w:rsidRDefault="00000000" w:rsidRPr="00000000" w14:paraId="00000013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CONCRECIÓN CURRICULAR</w:t>
            </w:r>
          </w:p>
        </w:tc>
      </w:tr>
      <w:tr>
        <w:trPr>
          <w:trHeight w:val="20" w:hRule="atLeast"/>
        </w:trPr>
        <w:tc>
          <w:tcPr>
            <w:gridSpan w:val="6"/>
            <w:shd w:fill="e6e6ff" w:val="clear"/>
          </w:tcPr>
          <w:p w:rsidR="00000000" w:rsidDel="00000000" w:rsidP="00000000" w:rsidRDefault="00000000" w:rsidRPr="00000000" w14:paraId="00000024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CRITERIOS DE EVALUACIÓN Y COMPETENCIAS CLAVE</w:t>
            </w:r>
          </w:p>
        </w:tc>
        <w:tc>
          <w:tcPr>
            <w:gridSpan w:val="6"/>
            <w:shd w:fill="e6e6ff" w:val="clear"/>
          </w:tcPr>
          <w:p w:rsidR="00000000" w:rsidDel="00000000" w:rsidP="00000000" w:rsidRDefault="00000000" w:rsidRPr="00000000" w14:paraId="0000002A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ESTÁNDARES DE APRENDIZAJE EVALUABLES</w:t>
            </w:r>
          </w:p>
        </w:tc>
        <w:tc>
          <w:tcPr>
            <w:gridSpan w:val="3"/>
            <w:shd w:fill="e6e6ff" w:val="clear"/>
          </w:tcPr>
          <w:p w:rsidR="00000000" w:rsidDel="00000000" w:rsidP="00000000" w:rsidRDefault="00000000" w:rsidRPr="00000000" w14:paraId="0000003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CONTENIDOS</w:t>
            </w:r>
          </w:p>
        </w:tc>
        <w:tc>
          <w:tcPr>
            <w:gridSpan w:val="2"/>
            <w:shd w:fill="e6e6ff" w:val="clear"/>
          </w:tcPr>
          <w:p w:rsidR="00000000" w:rsidDel="00000000" w:rsidP="00000000" w:rsidRDefault="00000000" w:rsidRPr="00000000" w14:paraId="00000033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OBJETIVOS</w:t>
            </w:r>
          </w:p>
        </w:tc>
      </w:tr>
      <w:tr>
        <w:trPr>
          <w:trHeight w:val="540" w:hRule="atLeast"/>
        </w:trPr>
        <w:tc>
          <w:tcPr>
            <w:gridSpan w:val="6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spacing w:after="60" w:before="60" w:lineRule="auto"/>
              <w:ind w:left="0" w:hanging="210"/>
              <w:contextualSpacing w:val="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4. </w:t>
            </w:r>
            <w:r w:rsidDel="00000000" w:rsidR="00000000" w:rsidRPr="00000000">
              <w:rPr>
                <w:rtl w:val="0"/>
              </w:rPr>
              <w:t xml:space="preserve">4. Comprender y producir textos expositivos y argumentativos propios del ámbito académico, periodístico, profesional o empresarial, identificando la intención del emisor, resumiendo su contenido, diferenciando la idea principal y explicando el modo de organización.</w:t>
            </w:r>
          </w:p>
          <w:p w:rsidR="00000000" w:rsidDel="00000000" w:rsidP="00000000" w:rsidRDefault="00000000" w:rsidRPr="00000000" w14:paraId="00000036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1.1. Comprende el sentido global de textos escritos de carácter expositivo y argumentativo propios del ámbito académico, periodístico, profesional o empresarial identificando la intención comunicativa del emisor y su idea principal.</w:t>
            </w:r>
          </w:p>
          <w:p w:rsidR="00000000" w:rsidDel="00000000" w:rsidP="00000000" w:rsidRDefault="00000000" w:rsidRPr="00000000" w14:paraId="0000003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before="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-Utiliza las Tecnologías de la Información y la Comunicación para documentarse, consultando fuentes diversas, evaluando, contrastando, seleccionando y organizando la información relevante mediante fichas-resumen.</w:t>
            </w:r>
          </w:p>
          <w:p w:rsidR="00000000" w:rsidDel="00000000" w:rsidP="00000000" w:rsidRDefault="00000000" w:rsidRPr="00000000" w14:paraId="00000040">
            <w:pPr>
              <w:spacing w:after="0" w:before="0" w:lineRule="auto"/>
              <w:contextualSpacing w:val="0"/>
              <w:jc w:val="both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before="0" w:lineRule="auto"/>
              <w:contextualSpacing w:val="0"/>
              <w:jc w:val="both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spacing w:after="60" w:before="6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La comunicación escrita en el ámbito académico, periodístico, profesional y empresarial. Sus elementos y géneros textuales.</w:t>
            </w:r>
          </w:p>
          <w:p w:rsidR="00000000" w:rsidDel="00000000" w:rsidP="00000000" w:rsidRDefault="00000000" w:rsidRPr="00000000" w14:paraId="00000048">
            <w:pPr>
              <w:spacing w:after="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spacing w:after="0" w:lineRule="auto"/>
              <w:contextualSpacing w:val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Comprender discursos orales y escritos de los diferentes contextos de la vida social y cultural,especialmente en los ámbitos académico y de los medios de comunicación, reconociendo su intención, rasgos y recursos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spacing w:after="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5.   </w:t>
              <w:tab/>
              <w:t xml:space="preserve">Analizar textos escritos argumentativos y expositivos propios del ámbito académico, periodístico, profesional o empresarial, identificando sus rasgos formales característicos y relacionando sus características expresivas con la intención comunicativa y con el resto de los elementos de la situación comunicativa.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spacing w:after="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-Aplica los conocimientos sobre el funcionamiento de la lengua a la comprensión, análisis y comentario de textos de distinto tipo procedentes del ámbito académico, periodístico, profesional y empresarial, relacionando los usos lingüísticos (marcas de objetividad y subjetividad; referencias deícticas temporales, espaciales y personales y procedimientos de cita) con la intención comunicativa del emisor y el resto de los elementos de la situación comunicativa.</w:t>
            </w:r>
          </w:p>
          <w:p w:rsidR="00000000" w:rsidDel="00000000" w:rsidP="00000000" w:rsidRDefault="00000000" w:rsidRPr="00000000" w14:paraId="00000055">
            <w:pPr>
              <w:spacing w:after="0" w:before="0" w:lineRule="auto"/>
              <w:contextualSpacing w:val="0"/>
              <w:jc w:val="both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spacing w:after="60" w:before="6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Análisis y comentario de textos escritos del ámbito académico.</w:t>
            </w:r>
          </w:p>
          <w:p w:rsidR="00000000" w:rsidDel="00000000" w:rsidP="00000000" w:rsidRDefault="00000000" w:rsidRPr="00000000" w14:paraId="0000005C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Obtener, interpretar y valorar informaciones de diversos tipos y opiniones diferentes, utilizando con autonomía, responsabilidad y espíritu crítico las fuentes bibliográficas adecuadas y las tecnologías de la información y comunicación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61">
            <w:pPr>
              <w:spacing w:after="0" w:lineRule="auto"/>
              <w:contextualSpacing w:val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Analizar textos escritos argumentativos y expositivos propios del ámbito académico, periodístico, profesional o empresarial, identificando sus rasgos formales característicos y relacionando sus características expresivas con la intención comunicativa y con el resto de los elementos de la situación comunicativa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67">
            <w:pPr>
              <w:spacing w:after="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-Interpreta diversos anuncios sonoros y audiovisuales identificando la información y la persuasión, reconociendo los elementos que utiliza el emisor para seducir al receptor, valorando críticamente su forma y su contenido y rechazando las ideas discriminatorias.</w:t>
            </w:r>
          </w:p>
          <w:p w:rsidR="00000000" w:rsidDel="00000000" w:rsidP="00000000" w:rsidRDefault="00000000" w:rsidRPr="00000000" w14:paraId="00000068">
            <w:pPr>
              <w:spacing w:after="0" w:before="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before="0" w:lineRule="auto"/>
              <w:contextualSpacing w:val="0"/>
              <w:jc w:val="both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6F">
            <w:pPr>
              <w:spacing w:after="0" w:lineRule="auto"/>
              <w:contextualSpacing w:val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Identificación y uso de los recursos que marcan la objetividad y la subjetividad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2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Obtener, interpretar y valorar informaciones de diversos tipos y opiniones diferentes, utilizando con autonomía, responsabilidad y espíritu crítico las fuentes bibliográficas adecuadas y las tecnologías de la información y comunicación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.</w:t>
            </w:r>
          </w:p>
        </w:tc>
      </w:tr>
      <w:tr>
        <w:trPr>
          <w:trHeight w:val="420" w:hRule="atLeast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74">
            <w:pPr>
              <w:spacing w:after="0" w:lineRule="auto"/>
              <w:contextualSpacing w:val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Explicar la forma de organización interna de los textos expositivos y argumentativos.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7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-Sintetiza textos de carácter expositivo y argumentativo propios del ámbito académico, periodístico, profesional o empresarial, diferenciando las ideas principales y las secundarias.</w:t>
            </w:r>
          </w:p>
          <w:p w:rsidR="00000000" w:rsidDel="00000000" w:rsidP="00000000" w:rsidRDefault="00000000" w:rsidRPr="00000000" w14:paraId="0000007B">
            <w:pPr>
              <w:spacing w:after="0" w:before="0" w:lineRule="auto"/>
              <w:contextualSpacing w:val="0"/>
              <w:jc w:val="both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-Analiza la estructura de textos expositivos y argumentativos procedentes del ámbito académico, periodístico, profesional o empresarial identificando los distintos tipos de conectores y organizadores de la información textual.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81">
            <w:pPr>
              <w:spacing w:after="60" w:before="60" w:lineRule="auto"/>
              <w:ind w:left="-4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Observación, reflexión y explicación de las diferentes formas de organización de textos procedentes de diferentes ámbitos.</w:t>
            </w:r>
          </w:p>
          <w:p w:rsidR="00000000" w:rsidDel="00000000" w:rsidP="00000000" w:rsidRDefault="00000000" w:rsidRPr="00000000" w14:paraId="00000082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5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Comprender discursos orales y escritos de los diferentes contextos de la vida social y cultural,especialmente en los ámbitos académico y de los medios de comunicación, reconociendo su intención, rasgos y recursos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17"/>
            <w:shd w:fill="b2a1c7" w:val="clear"/>
          </w:tcPr>
          <w:p w:rsidR="00000000" w:rsidDel="00000000" w:rsidP="00000000" w:rsidRDefault="00000000" w:rsidRPr="00000000" w14:paraId="00000087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TRANSPOSICIÓN DIDÁCTICA</w:t>
            </w:r>
          </w:p>
        </w:tc>
      </w:tr>
      <w:tr>
        <w:tc>
          <w:tcPr>
            <w:gridSpan w:val="2"/>
            <w:shd w:fill="e6e6ff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TAREA 1 – TÍTULO: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Desarrollando el espíritu crítico</w:t>
            </w:r>
          </w:p>
        </w:tc>
        <w:tc>
          <w:tcPr>
            <w:gridSpan w:val="3"/>
            <w:shd w:fill="e6e6ff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DESCRIPCIÓN: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Recorrido por los diferentes géneros periodísitcos</w:t>
            </w:r>
          </w:p>
        </w:tc>
      </w:tr>
      <w:tr>
        <w:tc>
          <w:tcPr>
            <w:gridSpan w:val="3"/>
            <w:shd w:fill="e6e6ff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Actividades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6e6ff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Ejercicios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6e6ff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Procesos cognitivos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6e6ff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Contextos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ff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Temporalización</w:t>
            </w:r>
          </w:p>
        </w:tc>
        <w:tc>
          <w:tcPr>
            <w:gridSpan w:val="2"/>
            <w:shd w:fill="e6e6ff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Recursos/Instrumentos</w:t>
            </w:r>
          </w:p>
        </w:tc>
        <w:tc>
          <w:tcPr>
            <w:shd w:fill="e6e6ff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Metodologías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BA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0" w:before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Búsqueda de textos periodísticos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BE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Lectura de periódicos digitales, tanto en la pizarra electrónica como en los dispositivos de los alumnos.</w:t>
            </w:r>
          </w:p>
          <w:p w:rsidR="00000000" w:rsidDel="00000000" w:rsidP="00000000" w:rsidRDefault="00000000" w:rsidRPr="00000000" w14:paraId="000000BF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0" w:before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-Buscar y diferenciar textos informativos, de opinión y mixtos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C4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Analítico</w:t>
            </w:r>
          </w:p>
          <w:p w:rsidR="00000000" w:rsidDel="00000000" w:rsidP="00000000" w:rsidRDefault="00000000" w:rsidRPr="00000000" w14:paraId="000000C5">
            <w:pPr>
              <w:spacing w:after="0" w:before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Reflexivo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C9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Escolar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2 h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CC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Observación</w:t>
            </w:r>
          </w:p>
          <w:p w:rsidR="00000000" w:rsidDel="00000000" w:rsidP="00000000" w:rsidRDefault="00000000" w:rsidRPr="00000000" w14:paraId="000000CD">
            <w:pPr>
              <w:spacing w:after="0" w:before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Lista de control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F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Enseñanza no directiva</w:t>
            </w:r>
          </w:p>
          <w:p w:rsidR="00000000" w:rsidDel="00000000" w:rsidP="00000000" w:rsidRDefault="00000000" w:rsidRPr="00000000" w14:paraId="000000D0">
            <w:pPr>
              <w:spacing w:after="0" w:before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Investigación científica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D1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after="0" w:before="0" w:lineRule="auto"/>
              <w:contextualSpacing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Aprender cómo se muestra la objetividad y la subjetividad en los textos periodísticos</w:t>
            </w:r>
          </w:p>
          <w:p w:rsidR="00000000" w:rsidDel="00000000" w:rsidP="00000000" w:rsidRDefault="00000000" w:rsidRPr="00000000" w14:paraId="000000D3">
            <w:pPr>
              <w:spacing w:after="0" w:before="0" w:lineRule="auto"/>
              <w:contextualSpacing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after="0" w:before="0" w:lineRule="auto"/>
              <w:contextualSpacing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D7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Diferenciando los rasgos de subjetividad y  objetividad en textos informativos y argumentativos.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DB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Analítico</w:t>
            </w:r>
          </w:p>
          <w:p w:rsidR="00000000" w:rsidDel="00000000" w:rsidP="00000000" w:rsidRDefault="00000000" w:rsidRPr="00000000" w14:paraId="000000DC">
            <w:pPr>
              <w:spacing w:after="0" w:before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Analógico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E0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Escolar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2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2h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E3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Observación</w:t>
            </w:r>
          </w:p>
          <w:p w:rsidR="00000000" w:rsidDel="00000000" w:rsidP="00000000" w:rsidRDefault="00000000" w:rsidRPr="00000000" w14:paraId="000000E4">
            <w:pPr>
              <w:spacing w:after="0" w:before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Lista de control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6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Enseñanza no directiva</w:t>
            </w:r>
          </w:p>
          <w:p w:rsidR="00000000" w:rsidDel="00000000" w:rsidP="00000000" w:rsidRDefault="00000000" w:rsidRPr="00000000" w14:paraId="000000E7">
            <w:pPr>
              <w:spacing w:after="0" w:before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Investigación científica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E8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Diseño</w:t>
            </w:r>
          </w:p>
          <w:p w:rsidR="00000000" w:rsidDel="00000000" w:rsidP="00000000" w:rsidRDefault="00000000" w:rsidRPr="00000000" w14:paraId="000000E9">
            <w:pPr>
              <w:spacing w:after="0" w:before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EC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Elaboración de un periódico escolar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F0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Práctico</w:t>
            </w:r>
          </w:p>
          <w:p w:rsidR="00000000" w:rsidDel="00000000" w:rsidP="00000000" w:rsidRDefault="00000000" w:rsidRPr="00000000" w14:paraId="000000F1">
            <w:pPr>
              <w:spacing w:after="0" w:before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Crítico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F5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Escolar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7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4h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F8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Observación</w:t>
            </w:r>
          </w:p>
          <w:p w:rsidR="00000000" w:rsidDel="00000000" w:rsidP="00000000" w:rsidRDefault="00000000" w:rsidRPr="00000000" w14:paraId="000000F9">
            <w:pPr>
              <w:spacing w:after="0" w:before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Lista de control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B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Enseñanza  no directiva</w:t>
            </w:r>
          </w:p>
          <w:p w:rsidR="00000000" w:rsidDel="00000000" w:rsidP="00000000" w:rsidRDefault="00000000" w:rsidRPr="00000000" w14:paraId="000000FC">
            <w:pPr>
              <w:spacing w:after="0" w:before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Investigación científica</w:t>
            </w:r>
          </w:p>
        </w:tc>
      </w:tr>
      <w:tr>
        <w:tc>
          <w:tcPr>
            <w:gridSpan w:val="2"/>
            <w:shd w:fill="e6e6ff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TAREA 2 – TÍTULO: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after="0" w:before="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6e6ff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DESCRIPCIÓN: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e6e6ff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Actividades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6e6ff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Ejercicios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6e6ff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Procesos cognitivos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6e6ff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Contextos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ff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Temporalización</w:t>
            </w:r>
          </w:p>
        </w:tc>
        <w:tc>
          <w:tcPr>
            <w:gridSpan w:val="2"/>
            <w:shd w:fill="e6e6ff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Recursos/Instrumentos</w:t>
            </w:r>
          </w:p>
        </w:tc>
        <w:tc>
          <w:tcPr>
            <w:shd w:fill="e6e6ff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Metodologías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120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after="0" w:before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24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28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2C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E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2F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1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132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after="0" w:before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36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3A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3E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0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41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3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144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spacing w:after="0" w:before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48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4C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50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2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53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5">
            <w:pPr>
              <w:spacing w:after="0" w:lineRule="auto"/>
              <w:contextualSpacing w:val="0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6">
      <w:pPr>
        <w:spacing w:after="0" w:lineRule="auto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1901" w:w="16840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228600</wp:posOffset>
          </wp:positionH>
          <wp:positionV relativeFrom="paragraph">
            <wp:posOffset>-55244</wp:posOffset>
          </wp:positionV>
          <wp:extent cx="2148840" cy="166370"/>
          <wp:effectExtent b="0" l="0" r="0" t="0"/>
          <wp:wrapSquare wrapText="bothSides" distB="0" distT="0" distL="0" distR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48840" cy="1663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7302500</wp:posOffset>
              </wp:positionH>
              <wp:positionV relativeFrom="paragraph">
                <wp:posOffset>-50799</wp:posOffset>
              </wp:positionV>
              <wp:extent cx="2738755" cy="30226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981385" y="3633633"/>
                        <a:ext cx="2729230" cy="292735"/>
                      </a:xfrm>
                      <a:custGeom>
                        <a:pathLst>
                          <a:path extrusionOk="0" h="292735" w="2729230">
                            <a:moveTo>
                              <a:pt x="0" y="0"/>
                            </a:moveTo>
                            <a:lnTo>
                              <a:pt x="0" y="292735"/>
                            </a:lnTo>
                            <a:lnTo>
                              <a:pt x="2729230" y="292735"/>
                            </a:lnTo>
                            <a:lnTo>
                              <a:pt x="272923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1151.9999694824219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ahoma" w:cs="Tahoma" w:eastAsia="Tahoma" w:hAnsi="Tahoma"/>
                              <w:b w:val="1"/>
                              <w:i w:val="0"/>
                              <w:smallCaps w:val="0"/>
                              <w:strike w:val="0"/>
                              <w:color w:val="008000"/>
                              <w:sz w:val="16"/>
                              <w:vertAlign w:val="baseline"/>
                            </w:rPr>
                            <w:t xml:space="preserve">CONSEJERÍA DE EDUCACIÓN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ahoma" w:cs="Tahoma" w:eastAsia="Tahoma" w:hAnsi="Tahoma"/>
                              <w:b w:val="1"/>
                              <w:i w:val="0"/>
                              <w:smallCaps w:val="0"/>
                              <w:strike w:val="0"/>
                              <w:color w:val="008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ahoma" w:cs="Tahoma" w:eastAsia="Tahoma" w:hAnsi="Tahoma"/>
                              <w:b w:val="1"/>
                              <w:i w:val="0"/>
                              <w:smallCaps w:val="0"/>
                              <w:strike w:val="0"/>
                              <w:color w:val="008000"/>
                              <w:sz w:val="16"/>
                              <w:vertAlign w:val="baseline"/>
                            </w:rPr>
                            <w:t xml:space="preserve">Dirección General de Ordenación Educativa</w:t>
                          </w:r>
                        </w:p>
                      </w:txbxContent>
                    </wps:txbx>
                    <wps:bodyPr anchorCtr="0" anchor="t" bIns="0" lIns="114925" spcFirstLastPara="1" rIns="114925" wrap="square" tIns="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7302500</wp:posOffset>
              </wp:positionH>
              <wp:positionV relativeFrom="paragraph">
                <wp:posOffset>-50799</wp:posOffset>
              </wp:positionV>
              <wp:extent cx="2738755" cy="30226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38755" cy="302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_tradnl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widowControl w:val="0"/>
      <w:spacing w:after="0" w:lineRule="auto"/>
      <w:ind w:left="4320" w:hanging="360"/>
      <w:contextualSpacing w:val="0"/>
      <w:jc w:val="right"/>
    </w:pPr>
    <w:rPr>
      <w:rFonts w:ascii="Tahoma" w:cs="Tahoma" w:eastAsia="Tahoma" w:hAnsi="Tahoma"/>
      <w:b w:val="1"/>
      <w:color w:val="008000"/>
      <w:sz w:val="18"/>
      <w:szCs w:val="1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7.0" w:type="dxa"/>
        <w:left w:w="57.0" w:type="dxa"/>
        <w:bottom w:w="57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