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PRÁCTICA DE EVALUACIÓN</w:t>
      </w:r>
      <w:r>
        <w:rPr>
          <w:sz w:val="28"/>
          <w:szCs w:val="28"/>
        </w:rPr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MATEMÁTICAS 6º.  PERÍMETROS Y ÁREAS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Para realizar la práctica de esta unidad hemos tenido en cuenta los siguientes elementos de la UDI.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Tablaconcuadrcula"/>
        <w:tblW w:w="14567" w:type="dxa"/>
        <w:jc w:val="center"/>
        <w:tblInd w:w="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2039"/>
        <w:gridCol w:w="12527"/>
      </w:tblGrid>
      <w:tr>
        <w:trPr/>
        <w:tc>
          <w:tcPr>
            <w:tcW w:w="203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CONTENIDOS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DE LA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sz w:val="24"/>
                <w:szCs w:val="24"/>
              </w:rPr>
              <w:t>UNIDAD</w:t>
            </w:r>
          </w:p>
        </w:tc>
        <w:tc>
          <w:tcPr>
            <w:tcW w:w="12527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Estrategias heurísticas: aproximar mediante ensayo-error, estimar el resultado, reformular el problema, utilizar tablas, relacionar con problemas afines, realizar esquemas y gráficos, empezar por el final.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Planteamiento de pequeñas investigaciones en contextos numéricos, geométricos y funcionales, valorando su utilidad en las predicciones.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Reflexión sobre procesos, decisiones y resultados, capacidad de poner en práctica lo aprendido en situaciones similares, confianza en las propias capacidades para afrontar las dificultades y superar bloqueos e inseguridades.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Comparación de superficies de figuras planas por superposición, descomposición y medición.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ListParagraph"/>
              <w:tabs>
                <w:tab w:val="left" w:pos="8498" w:leader="none"/>
              </w:tabs>
              <w:spacing w:lineRule="exact" w:line="260" w:before="0" w:after="106"/>
              <w:ind w:left="0" w:hang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Sumar y restar medidas de longitud, capacidad, masa, superficie y volumen.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La situación en el plano y en el espacio.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Posiciones relativas de rectas y circunferencias.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Sistema de coordenadas cartesianas.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Descripción de posiciones y movimientos por medio de coordenadas, distancias, ángulos, giros…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Figuras planas: elementos, relaciones y clasificación.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Identificación y denominación de polígonos atendiendo al número de lados.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Perímetro y área. Cálculo de perímetros y áreas.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La circunferencia y el círculo.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Elementos básicos: centro, radio, diámetro, cuerda, arco, tangente y sector circular.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Formación de figuras planas y cuerpos geométricos a partir de otras por composición y descomposición.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Utilización de instrumentos de dibujo para la construcción y exploración de formas geométricas.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Interés por la precisión en la descripción y representación de formas geométricas.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ListParagraph"/>
              <w:tabs>
                <w:tab w:val="left" w:pos="8498" w:leader="none"/>
              </w:tabs>
              <w:spacing w:lineRule="exact" w:line="260" w:before="0" w:after="106"/>
              <w:ind w:left="0" w:hang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Interés por la presentación clara y ordenada de los trabajos geométricos.</w:t>
            </w:r>
          </w:p>
        </w:tc>
      </w:tr>
      <w:tr>
        <w:trPr/>
        <w:tc>
          <w:tcPr>
            <w:tcW w:w="203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sz w:val="24"/>
                <w:szCs w:val="24"/>
              </w:rPr>
              <w:t>INDICADORES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sz w:val="24"/>
                <w:szCs w:val="24"/>
              </w:rPr>
              <w:t>DE LA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sz w:val="24"/>
                <w:szCs w:val="24"/>
              </w:rPr>
              <w:t>UNIDAD</w:t>
            </w:r>
          </w:p>
        </w:tc>
        <w:tc>
          <w:tcPr>
            <w:tcW w:w="12527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rFonts w:ascii="Arial" w:hAnsi="Arial" w:eastAsia="Calibri" w:cs="Arial"/>
                <w:sz w:val="19"/>
                <w:szCs w:val="19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 xml:space="preserve">MAT.3.1.1. En un contexto de resolución de problemas sencillos, anticipa una solución razonable y busca los procedimientos matemáticos adecuados para abordar el proceso de resolución. </w:t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bCs/>
                <w:sz w:val="19"/>
                <w:szCs w:val="19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19"/>
                <w:szCs w:val="19"/>
                <w:lang w:eastAsia="es-ES"/>
              </w:rPr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bCs/>
                <w:sz w:val="20"/>
                <w:szCs w:val="20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MAT.3.1.2. Valora las diferentes estrategias y persevera en la búsqueda de datos y soluciones precisas, tanto en la formulación como en la resolución de un problema.</w:t>
            </w:r>
          </w:p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bCs/>
                <w:sz w:val="20"/>
                <w:szCs w:val="20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MAT.3.1.3. Expresa de forma ordenada y clara, oralmente y por escrito, el proceso seguido en la resolución de problemas.</w:t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bCs/>
                <w:sz w:val="20"/>
                <w:szCs w:val="20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bCs/>
                <w:sz w:val="20"/>
                <w:szCs w:val="20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MAT.3.2.1. Resuelve y formula investigaciones matemáticas y proyectos de trabajos referidos a números, cálculos, medidas, geometría y tratamiento de la información aplicando el método científico, utilizando diferentes estrategias, colaborando activamente en equipo y comunicando oralmente y por escrito el proceso desarrollado.</w:t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bCs/>
                <w:sz w:val="20"/>
                <w:szCs w:val="20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bCs/>
                <w:sz w:val="20"/>
                <w:szCs w:val="20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MAT.3.3.1. Desarrolla actitudes personales inherentes al quehacer matemático, planteando la resolución de retos y problemas con precisión, esmero e interés.</w:t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bCs/>
                <w:sz w:val="20"/>
                <w:szCs w:val="20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MAT.3.3.2. Reflexiona sobre los procesos, decisiones tomadas y resultados obtenidos, transfiriendo lo aprendiendo a situaciones similares futuras, superando los bloqueos e inseguridades ante la resolución de situaciones desconocidas.</w:t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bCs/>
                <w:sz w:val="20"/>
                <w:szCs w:val="20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bCs/>
                <w:sz w:val="20"/>
                <w:szCs w:val="20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MAT.3.5.1. Realiza cálculos mentales con las cuatro operaciones utilizando diferentes estrategias personales y académicas, teniendo en cuenta la jerarquía de las operaciones.</w:t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bCs/>
                <w:sz w:val="20"/>
                <w:szCs w:val="20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bCs/>
                <w:sz w:val="20"/>
                <w:szCs w:val="20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MAT.3.8.1. Opera con diferentes medidas en situaciones del contexto real.</w:t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bCs/>
                <w:sz w:val="20"/>
                <w:szCs w:val="20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bCs/>
                <w:sz w:val="20"/>
                <w:szCs w:val="20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MAT.3.10.1. Interpreta y describe representaciones espaciales de la vida cotidiana (croquis, planos, maquetas...) utilizando las nociones geométricas básicas (situación, movimiento, paralelismo, perpendicularidad, escala, simetría, perímetro y superficie).</w:t>
            </w:r>
          </w:p>
          <w:p>
            <w:pPr>
              <w:pStyle w:val="Normal"/>
              <w:rPr>
                <w:rFonts w:ascii="Verdana" w:hAnsi="Verdana" w:eastAsia="Verdana" w:cs="Verdana"/>
                <w:spacing w:val="31"/>
                <w:sz w:val="17"/>
                <w:szCs w:val="17"/>
              </w:rPr>
            </w:pPr>
            <w:r>
              <w:rPr>
                <w:rFonts w:eastAsia="Verdana" w:cs="Verdana" w:ascii="Verdana" w:hAnsi="Verdana"/>
                <w:spacing w:val="31"/>
                <w:sz w:val="17"/>
                <w:szCs w:val="17"/>
              </w:rPr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sz w:val="19"/>
                <w:szCs w:val="19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MAT.3.11.1. Conoce y describe las figuras planas: cuadrado, rectángulo, romboide, triángulo, trapecio, rombo y círculo relacionándolas con elementos del contexto real.</w:t>
            </w:r>
          </w:p>
          <w:p>
            <w:pPr>
              <w:pStyle w:val="Normal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sz w:val="19"/>
                <w:szCs w:val="19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MAT.3.13.1. Comprende el método de cálculo del perímetro y el área de paralelogramos, triángulos, trapecios y rombos.</w:t>
            </w:r>
          </w:p>
          <w:p>
            <w:pPr>
              <w:pStyle w:val="Normal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sz w:val="19"/>
                <w:szCs w:val="19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MAT.3.13.2. Calcula el perímetro y el área de paralelogramos, triángulos, trapecios y rombos en situaciones de la vida cotidiana.</w:t>
            </w:r>
          </w:p>
        </w:tc>
      </w:tr>
    </w:tbl>
    <w:p>
      <w:pPr>
        <w:pStyle w:val="Lista"/>
        <w:spacing w:lineRule="exact" w:line="260" w:before="0" w:after="106"/>
        <w:jc w:val="left"/>
        <w:rPr>
          <w:rFonts w:cs="Arial"/>
          <w:b/>
          <w:b/>
          <w:sz w:val="19"/>
          <w:szCs w:val="19"/>
        </w:rPr>
      </w:pPr>
      <w:r>
        <w:rPr>
          <w:rFonts w:cs="Arial"/>
          <w:b/>
          <w:sz w:val="19"/>
          <w:szCs w:val="19"/>
        </w:rPr>
      </w:r>
    </w:p>
    <w:p>
      <w:pPr>
        <w:pStyle w:val="Lista"/>
        <w:spacing w:lineRule="exact" w:line="260" w:before="0" w:after="106"/>
        <w:jc w:val="left"/>
        <w:rPr>
          <w:rFonts w:cs="Arial"/>
          <w:b/>
          <w:b/>
          <w:sz w:val="19"/>
          <w:szCs w:val="19"/>
        </w:rPr>
      </w:pPr>
      <w:r>
        <w:rPr>
          <w:rFonts w:cs="Arial"/>
          <w:b/>
          <w:sz w:val="19"/>
          <w:szCs w:val="19"/>
        </w:rPr>
      </w:r>
    </w:p>
    <w:p>
      <w:pPr>
        <w:pStyle w:val="Lista"/>
        <w:spacing w:lineRule="exact" w:line="260" w:before="0" w:after="106"/>
        <w:jc w:val="left"/>
        <w:rPr>
          <w:rFonts w:cs="Arial"/>
          <w:b/>
          <w:b/>
          <w:sz w:val="19"/>
          <w:szCs w:val="19"/>
        </w:rPr>
      </w:pPr>
      <w:r>
        <w:rPr>
          <w:rFonts w:cs="Arial"/>
          <w:b/>
          <w:sz w:val="19"/>
          <w:szCs w:val="19"/>
        </w:rPr>
      </w:r>
    </w:p>
    <w:p>
      <w:pPr>
        <w:pStyle w:val="Lista"/>
        <w:spacing w:lineRule="exact" w:line="260" w:before="0" w:after="106"/>
        <w:jc w:val="left"/>
        <w:rPr>
          <w:rFonts w:cs="Arial"/>
          <w:b/>
          <w:b/>
          <w:sz w:val="19"/>
          <w:szCs w:val="19"/>
        </w:rPr>
      </w:pPr>
      <w:r>
        <w:rPr>
          <w:rFonts w:cs="Arial"/>
          <w:b/>
          <w:sz w:val="19"/>
          <w:szCs w:val="19"/>
        </w:rPr>
      </w:r>
    </w:p>
    <w:p>
      <w:pPr>
        <w:pStyle w:val="Lista"/>
        <w:spacing w:lineRule="exact" w:line="260" w:before="0" w:after="106"/>
        <w:jc w:val="left"/>
        <w:rPr>
          <w:rFonts w:cs="Arial"/>
          <w:b/>
          <w:b/>
          <w:sz w:val="19"/>
          <w:szCs w:val="19"/>
        </w:rPr>
      </w:pPr>
      <w:r>
        <w:rPr>
          <w:rFonts w:cs="Arial"/>
          <w:b/>
          <w:sz w:val="19"/>
          <w:szCs w:val="19"/>
        </w:rPr>
      </w:r>
    </w:p>
    <w:p>
      <w:pPr>
        <w:pStyle w:val="Lista"/>
        <w:spacing w:lineRule="exact" w:line="260" w:before="0" w:after="106"/>
        <w:jc w:val="left"/>
        <w:rPr>
          <w:rFonts w:cs="Arial"/>
          <w:b/>
          <w:b/>
          <w:sz w:val="19"/>
          <w:szCs w:val="19"/>
        </w:rPr>
      </w:pPr>
      <w:r>
        <w:rPr>
          <w:rFonts w:cs="Arial"/>
          <w:b/>
          <w:sz w:val="19"/>
          <w:szCs w:val="19"/>
        </w:rPr>
      </w:r>
    </w:p>
    <w:p>
      <w:pPr>
        <w:pStyle w:val="Lista"/>
        <w:spacing w:lineRule="exact" w:line="260" w:before="0" w:after="106"/>
        <w:jc w:val="left"/>
        <w:rPr>
          <w:rFonts w:cs="Arial"/>
          <w:b/>
          <w:b/>
          <w:sz w:val="19"/>
          <w:szCs w:val="19"/>
        </w:rPr>
      </w:pPr>
      <w:r>
        <w:rPr>
          <w:rFonts w:cs="Arial"/>
          <w:b/>
          <w:sz w:val="19"/>
          <w:szCs w:val="19"/>
        </w:rPr>
      </w:r>
    </w:p>
    <w:p>
      <w:pPr>
        <w:pStyle w:val="Lista"/>
        <w:spacing w:lineRule="exact" w:line="260" w:before="0" w:after="106"/>
        <w:jc w:val="left"/>
        <w:rPr>
          <w:rFonts w:cs="Arial"/>
          <w:b/>
          <w:b/>
          <w:sz w:val="19"/>
          <w:szCs w:val="19"/>
        </w:rPr>
      </w:pPr>
      <w:r>
        <w:rPr>
          <w:rFonts w:cs="Arial"/>
          <w:b/>
          <w:sz w:val="19"/>
          <w:szCs w:val="19"/>
        </w:rPr>
      </w:r>
    </w:p>
    <w:p>
      <w:pPr>
        <w:pStyle w:val="Lista"/>
        <w:spacing w:lineRule="exact" w:line="260" w:before="0" w:after="106"/>
        <w:jc w:val="left"/>
        <w:rPr>
          <w:rFonts w:cs="Arial"/>
          <w:b/>
          <w:b/>
          <w:sz w:val="19"/>
          <w:szCs w:val="19"/>
        </w:rPr>
      </w:pPr>
      <w:r>
        <w:rPr>
          <w:rFonts w:cs="Arial"/>
          <w:b/>
          <w:sz w:val="19"/>
          <w:szCs w:val="19"/>
        </w:rPr>
      </w:r>
    </w:p>
    <w:tbl>
      <w:tblPr>
        <w:tblW w:w="4900" w:type="pct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a0"/>
      </w:tblPr>
      <w:tblGrid>
        <w:gridCol w:w="2528"/>
        <w:gridCol w:w="1814"/>
        <w:gridCol w:w="2595"/>
        <w:gridCol w:w="2596"/>
        <w:gridCol w:w="2596"/>
        <w:gridCol w:w="2594"/>
      </w:tblGrid>
      <w:tr>
        <w:trPr/>
        <w:tc>
          <w:tcPr>
            <w:tcW w:w="2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exact" w:line="260" w:before="0" w:after="106"/>
              <w:jc w:val="center"/>
              <w:rPr>
                <w:rFonts w:ascii="Arial" w:hAnsi="Arial" w:cs="Arial"/>
                <w:b/>
                <w:b/>
                <w:i/>
                <w:i/>
                <w:sz w:val="19"/>
                <w:szCs w:val="19"/>
              </w:rPr>
            </w:pPr>
            <w:r>
              <w:rPr>
                <w:rFonts w:cs="Arial" w:ascii="Arial" w:hAnsi="Arial"/>
                <w:b/>
                <w:i/>
                <w:sz w:val="19"/>
                <w:szCs w:val="19"/>
              </w:rPr>
            </w:r>
          </w:p>
          <w:p>
            <w:pPr>
              <w:pStyle w:val="Normal"/>
              <w:spacing w:lineRule="exact" w:line="260" w:before="0" w:after="106"/>
              <w:jc w:val="center"/>
              <w:rPr>
                <w:rFonts w:ascii="Arial" w:hAnsi="Arial" w:cs="Arial"/>
                <w:b/>
                <w:b/>
                <w:sz w:val="19"/>
                <w:szCs w:val="19"/>
              </w:rPr>
            </w:pPr>
            <w:r>
              <w:rPr>
                <w:rFonts w:cs="Arial" w:ascii="Arial" w:hAnsi="Arial"/>
                <w:b/>
                <w:i/>
                <w:sz w:val="19"/>
                <w:szCs w:val="19"/>
              </w:rPr>
              <w:t>Indicadores</w:t>
            </w:r>
          </w:p>
        </w:tc>
        <w:tc>
          <w:tcPr>
            <w:tcW w:w="18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exact" w:line="260" w:before="0" w:after="106"/>
              <w:jc w:val="center"/>
              <w:rPr>
                <w:rFonts w:ascii="Arial" w:hAnsi="Arial" w:cs="Arial"/>
                <w:b/>
                <w:b/>
                <w:sz w:val="19"/>
                <w:szCs w:val="19"/>
              </w:rPr>
            </w:pPr>
            <w:r>
              <w:rPr>
                <w:rFonts w:cs="Arial" w:ascii="Arial" w:hAnsi="Arial"/>
                <w:b/>
                <w:sz w:val="19"/>
                <w:szCs w:val="19"/>
              </w:rPr>
            </w:r>
          </w:p>
          <w:p>
            <w:pPr>
              <w:pStyle w:val="Normal"/>
              <w:spacing w:lineRule="exact" w:line="260" w:before="0" w:after="106"/>
              <w:jc w:val="center"/>
              <w:rPr>
                <w:rFonts w:ascii="Arial" w:hAnsi="Arial" w:cs="Arial"/>
                <w:b/>
                <w:b/>
                <w:sz w:val="19"/>
                <w:szCs w:val="19"/>
              </w:rPr>
            </w:pPr>
            <w:r>
              <w:rPr>
                <w:rFonts w:cs="Arial" w:ascii="Arial" w:hAnsi="Arial"/>
                <w:b/>
                <w:sz w:val="19"/>
                <w:szCs w:val="19"/>
              </w:rPr>
              <w:t>Instrumento de evaluación</w:t>
            </w:r>
          </w:p>
        </w:tc>
        <w:tc>
          <w:tcPr>
            <w:tcW w:w="103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exact" w:line="260" w:before="0" w:after="106"/>
              <w:jc w:val="center"/>
              <w:rPr>
                <w:rFonts w:ascii="Arial" w:hAnsi="Arial" w:cs="Arial"/>
                <w:b/>
                <w:b/>
                <w:sz w:val="19"/>
                <w:szCs w:val="19"/>
              </w:rPr>
            </w:pPr>
            <w:r>
              <w:rPr>
                <w:rFonts w:cs="Arial" w:ascii="Arial" w:hAnsi="Arial"/>
                <w:b/>
                <w:sz w:val="19"/>
                <w:szCs w:val="19"/>
              </w:rPr>
              <w:t>Niveles de adquisición</w:t>
            </w:r>
          </w:p>
        </w:tc>
      </w:tr>
      <w:tr>
        <w:trPr>
          <w:trHeight w:val="668" w:hRule="atLeast"/>
        </w:trPr>
        <w:tc>
          <w:tcPr>
            <w:tcW w:w="25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60" w:before="0" w:after="106"/>
              <w:jc w:val="center"/>
              <w:rPr>
                <w:rFonts w:ascii="Arial" w:hAnsi="Arial" w:cs="Arial"/>
                <w:b/>
                <w:b/>
                <w:sz w:val="19"/>
                <w:szCs w:val="19"/>
              </w:rPr>
            </w:pPr>
            <w:r>
              <w:rPr>
                <w:rFonts w:cs="Arial" w:ascii="Arial" w:hAnsi="Arial"/>
                <w:b/>
                <w:sz w:val="19"/>
                <w:szCs w:val="19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exact" w:line="260" w:before="0" w:after="106"/>
              <w:jc w:val="center"/>
              <w:rPr>
                <w:rFonts w:ascii="Arial" w:hAnsi="Arial" w:cs="Arial"/>
                <w:b/>
                <w:b/>
                <w:sz w:val="19"/>
                <w:szCs w:val="19"/>
              </w:rPr>
            </w:pPr>
            <w:r>
              <w:rPr>
                <w:rFonts w:cs="Arial" w:ascii="Arial" w:hAnsi="Arial"/>
                <w:b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6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En vías de adquisición </w:t>
            </w:r>
          </w:p>
          <w:p>
            <w:pPr>
              <w:pStyle w:val="Normal"/>
              <w:spacing w:lineRule="exact" w:line="26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(1, 2, 3, 4)</w:t>
            </w:r>
          </w:p>
        </w:tc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6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Adquirido</w:t>
            </w:r>
          </w:p>
          <w:p>
            <w:pPr>
              <w:pStyle w:val="Normal"/>
              <w:spacing w:lineRule="exact" w:line="26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(5, 6)</w:t>
            </w:r>
          </w:p>
        </w:tc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6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Avanzado</w:t>
            </w:r>
          </w:p>
          <w:p>
            <w:pPr>
              <w:pStyle w:val="Normal"/>
              <w:spacing w:lineRule="exact" w:line="26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(7, 8)</w:t>
            </w:r>
          </w:p>
        </w:tc>
        <w:tc>
          <w:tcPr>
            <w:tcW w:w="2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6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Excelente</w:t>
            </w:r>
          </w:p>
          <w:p>
            <w:pPr>
              <w:pStyle w:val="Normal"/>
              <w:spacing w:lineRule="exact" w:line="26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(9, 10)</w:t>
            </w:r>
          </w:p>
        </w:tc>
      </w:tr>
      <w:tr>
        <w:trPr>
          <w:trHeight w:val="2194" w:hRule="atLeast"/>
        </w:trPr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/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 xml:space="preserve">MAT.3.1.1. En un contexto de resolución de problemas sencillos, anticipa una solución razonable y busca los procedimientos matemáticos adecuados para abordar el proceso de resolución. 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Registro profesorado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Prueba</w:t>
            </w:r>
          </w:p>
          <w:p>
            <w:pPr>
              <w:pStyle w:val="Normal"/>
              <w:spacing w:before="12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- Rúbricas: resolución de problemas, cuaderno, prueba.</w:t>
            </w: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Utiliza el cálculo aproximado de manera comprensiva solo en ocasiones, necesitando apoyo de lápiz y papel para calcular el resultado de la operación por estimación, en ausencia de procesos mentales.</w:t>
            </w:r>
          </w:p>
        </w:tc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Utiliza el cálculo aproximado de manera compresiva, necesitando apoyo de lápiz y papel para calcular el resultado de la operación por estimación, utilizando ocasionalmente el cálculo mental.</w:t>
            </w:r>
          </w:p>
        </w:tc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Utiliza el cálculo aproximado de manera compresiva, necesitando ocasionalmente apoyo de lápiz y papel para calcular el resultado de la operación por estimación de forma mental.</w:t>
            </w:r>
          </w:p>
        </w:tc>
        <w:tc>
          <w:tcPr>
            <w:tcW w:w="25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Utiliza el cálculo aproximado de manera comprensiva para calcular el resultado de la operación por estimación de forma mental </w:t>
            </w:r>
          </w:p>
        </w:tc>
      </w:tr>
      <w:tr>
        <w:trPr>
          <w:trHeight w:val="1391" w:hRule="atLeast"/>
        </w:trPr>
        <w:tc>
          <w:tcPr>
            <w:tcW w:w="25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120"/>
              <w:rPr/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MAT.3.1.3. Expresa de forma ordenada y clara, oralmente y por escrito, el proceso seguido en la resolución de problemas.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Registro profesorado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Prueba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Rúbricas: resolución de problemas, cuaderno, prueba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Tiene muchas dificultades para extraer los datos, incluso con ayuda. </w:t>
            </w:r>
          </w:p>
          <w:p>
            <w:pPr>
              <w:pStyle w:val="Normal"/>
              <w:spacing w:lineRule="exact" w:line="260" w:before="120" w:after="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La verbalización sobre la situación problemática planteada es inexistente o incorrecta.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Recoge los datos con precisión  utilizando las estrategias trabajadas en clase con la ayuda de un compañero, compañera, la maestra o el maestro. Muestra dificultades en entender qué pide el problema. 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Lee el problema comprendiéndolo, aunque muestra dificultad para realizarlo y para expresarlo con sus propias palabras cuando se han de realizar conjeturas o valoraciones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Lee el problema comprendiéndolo sin dificultad, distinguiendo lo que conocemos de lo que buscamos, realizando un esquema o representación gráfica para organizar la información, expresándolo con sus propias palabras</w:t>
            </w:r>
          </w:p>
        </w:tc>
      </w:tr>
      <w:tr>
        <w:trPr>
          <w:trHeight w:val="3466" w:hRule="atLeast"/>
        </w:trPr>
        <w:tc>
          <w:tcPr>
            <w:tcW w:w="25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120"/>
              <w:rPr/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MAT.3.2.1. Resuelve y formula investigaciones matemáticas y proyectos de trabajos referidos a números, cálculos, medidas, geometría y tratamiento de la información aplicando el método científico, utilizando diferentes estrategias, colaborando activamente en equipo y comunicando oralmente y por escrito el proceso.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-Registro profesorado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Prueba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-Rúbricas: cooperación, prueba, cuaderno, expresión oral, búsqueda y tratamiento de la información.</w:t>
            </w:r>
          </w:p>
          <w:p>
            <w:pPr>
              <w:pStyle w:val="Normal"/>
              <w:spacing w:lineRule="exact" w:line="260" w:before="120" w:after="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Aplica la primera estrategia que viene a su mente sin analizarla o no es capaz de generar posibles estrategias para la resolución. El desarrollo de la estrategia es incorrecto y no repara en ello.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Utiliza alguna estrategia aprendida y ha cometido errores de cálculo o uso de datos.  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Utiliza las estrategias trabajadas en clase pero muestra dificultad en hacerlas propias. 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Aplica estrategias para la resolución del problema utilizando las trabajadas en clase sin necesidad de guía y busca todos los casos posibles, analiza la situación en un contexto más sencillo, realizando preguntas intermedias…</w:t>
            </w:r>
          </w:p>
        </w:tc>
      </w:tr>
      <w:tr>
        <w:trPr>
          <w:trHeight w:val="422" w:hRule="atLeast"/>
        </w:trPr>
        <w:tc>
          <w:tcPr>
            <w:tcW w:w="25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120"/>
              <w:rPr/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MAT.3.8.1. Opera con diferentes medidas en situaciones del contexto real.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Registro profesorado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Prueba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Rúbricas: cuaderno, prueba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Re</w:t>
            </w:r>
            <w:r>
              <w:rPr>
                <w:rFonts w:cs="Arial" w:ascii="Arial" w:hAnsi="Arial"/>
                <w:sz w:val="20"/>
                <w:szCs w:val="20"/>
              </w:rPr>
              <w:t xml:space="preserve">aliza algunos cálculos </w:t>
            </w:r>
            <w:r>
              <w:rPr>
                <w:rFonts w:eastAsia="Calibri" w:cs="Arial" w:ascii="Arial" w:hAnsi="Arial"/>
                <w:sz w:val="20"/>
                <w:szCs w:val="20"/>
              </w:rPr>
              <w:t>con dificultades, requiriendo ayuda siempre para lograr un resultado acertado.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Realiza cálculos </w:t>
            </w:r>
            <w:r>
              <w:rPr>
                <w:rFonts w:eastAsia="Calibri" w:cs="Arial" w:ascii="Arial" w:hAnsi="Arial"/>
                <w:sz w:val="20"/>
                <w:szCs w:val="20"/>
              </w:rPr>
              <w:t>pero con dificultades, logrando acertar el resultado de forma autónoma en pocas ocasiones, requiriendo ayuda.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Realiza cálculos </w:t>
            </w:r>
            <w:r>
              <w:rPr>
                <w:rFonts w:eastAsia="Calibri" w:cs="Arial" w:ascii="Arial" w:hAnsi="Arial"/>
                <w:sz w:val="20"/>
                <w:szCs w:val="20"/>
              </w:rPr>
              <w:t>con cierta precisión en el resultado, fallando en algunas ocasiones.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Realiza cálculos </w:t>
            </w:r>
            <w:r>
              <w:rPr>
                <w:rFonts w:eastAsia="Calibri" w:cs="Arial" w:ascii="Arial" w:hAnsi="Arial"/>
                <w:sz w:val="20"/>
                <w:szCs w:val="20"/>
              </w:rPr>
              <w:t>con precisión  acertando el resultado.</w:t>
            </w:r>
          </w:p>
        </w:tc>
      </w:tr>
      <w:tr>
        <w:trPr>
          <w:trHeight w:val="2673" w:hRule="atLeast"/>
        </w:trPr>
        <w:tc>
          <w:tcPr>
            <w:tcW w:w="25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120"/>
              <w:rPr>
                <w:rFonts w:ascii="Arial" w:hAnsi="Arial" w:eastAsia="Calibri" w:cs="Arial"/>
                <w:bCs/>
                <w:sz w:val="20"/>
                <w:szCs w:val="20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MAT.3.10.1. Interpreta y describe representaciones espaciales de la vida cotidiana (croquis, planos, maquetas...) utilizando las nociones geométricas básicas (situación, movimiento, paralelismo, perpendicularidad, escala, simetría, perímetro y superficie).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Registro profesorado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Rúbricas: cuaderno, prueba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Prueba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</w:rPr>
            </w:pPr>
            <w:r>
              <w:rPr>
                <w:rFonts w:eastAsia="Calibri" w:cs="Arial" w:ascii="Arial" w:hAnsi="Arial"/>
                <w:sz w:val="20"/>
              </w:rPr>
              <w:t>Expone con mucha dificultad alguna de las informaciones obtenidas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</w:rPr>
            </w:pPr>
            <w:r>
              <w:rPr>
                <w:rFonts w:eastAsia="Calibri" w:cs="Arial" w:ascii="Arial" w:hAnsi="Arial"/>
                <w:sz w:val="20"/>
              </w:rPr>
              <w:t>Expone/presenta algunos hallazgos de la búsqueda y tratamiento de la información realizado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</w:rPr>
            </w:pPr>
            <w:r>
              <w:rPr>
                <w:rFonts w:eastAsia="Calibri" w:cs="Arial" w:ascii="Arial" w:hAnsi="Arial"/>
                <w:sz w:val="20"/>
              </w:rPr>
              <w:t xml:space="preserve">Expone/presenta los principales hallazgos de la búsqueda y tratamiento de la información realizado 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</w:rPr>
            </w:pPr>
            <w:r>
              <w:rPr>
                <w:rFonts w:eastAsia="Calibri" w:cs="Arial" w:ascii="Arial" w:hAnsi="Arial"/>
                <w:sz w:val="20"/>
              </w:rPr>
              <w:t>Expone/presenta los principales hallazgos de la búsqueda y tratamiento de la información realizado de manera clara, rigurosa y coherente respecto a los datos obtenidos</w:t>
            </w:r>
          </w:p>
        </w:tc>
      </w:tr>
      <w:tr>
        <w:trPr>
          <w:trHeight w:val="2094" w:hRule="atLeast"/>
        </w:trPr>
        <w:tc>
          <w:tcPr>
            <w:tcW w:w="25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120"/>
              <w:rPr/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MAT.3.11.1. Conoce y describe las figuras planas: cuadrado, rectángulo, romboide, triángulo, trapecio, rombo y círculo relacionándolas con elementos del contexto real.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Registro profesorado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Rúbricas: cuaderno, prueba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Prueba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Tiene dificultades para reconocer las figuras tratadas, así como para identificarlas en contextos reales.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Conoce y describe la mayoría de las figuras tratadas aunque con errores y confusiones frecuentes.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Conoce y describe la mayoría de las figuras tratadas o con algunos errores.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Conoce y describe las figuras tratadas relacionándolas con elementos del contexto real.</w:t>
            </w:r>
          </w:p>
        </w:tc>
      </w:tr>
      <w:tr>
        <w:trPr>
          <w:trHeight w:val="1440" w:hRule="atLeast"/>
        </w:trPr>
        <w:tc>
          <w:tcPr>
            <w:tcW w:w="25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120"/>
              <w:rPr/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MAT.3.13.1. Comprende el método de cálculo del perímetro y el área de paralelogramos, triángulos, trapecios y rombos.</w:t>
            </w:r>
          </w:p>
          <w:p>
            <w:pPr>
              <w:pStyle w:val="Normal"/>
              <w:spacing w:before="120" w:after="120"/>
              <w:rPr>
                <w:rFonts w:ascii="Verdana" w:hAnsi="Verdana" w:eastAsia="Verdana" w:cs="Verdana"/>
                <w:spacing w:val="31"/>
                <w:sz w:val="17"/>
                <w:szCs w:val="17"/>
              </w:rPr>
            </w:pPr>
            <w:r>
              <w:rPr>
                <w:rFonts w:eastAsia="Verdana" w:cs="Verdana" w:ascii="Verdana" w:hAnsi="Verdana"/>
                <w:spacing w:val="31"/>
                <w:sz w:val="17"/>
                <w:szCs w:val="17"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Registro profesorado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Rúbricas: cuaderno, prueba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Prueba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</w:rPr>
            </w:pPr>
            <w:r>
              <w:rPr>
                <w:rFonts w:eastAsia="Calibri" w:cs="Arial" w:ascii="Arial" w:hAnsi="Arial"/>
                <w:sz w:val="20"/>
              </w:rPr>
              <w:t xml:space="preserve">Tiene muchas dificultades para extraer los datos, incluso con ayuda. </w:t>
            </w:r>
          </w:p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</w:rPr>
            </w:pPr>
            <w:r>
              <w:rPr>
                <w:rFonts w:eastAsia="Calibri" w:cs="Arial" w:ascii="Arial" w:hAnsi="Arial"/>
                <w:sz w:val="20"/>
              </w:rPr>
              <w:t xml:space="preserve">La verbalización sobre la situación problemática planteada es inexistente o incorrecta. 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</w:rPr>
            </w:pPr>
            <w:r>
              <w:rPr>
                <w:rFonts w:eastAsia="Calibri" w:cs="Arial" w:ascii="Arial" w:hAnsi="Arial"/>
                <w:sz w:val="20"/>
              </w:rPr>
              <w:t xml:space="preserve">Recoge los datos con precisión  utilizando las estrategias trabajadas en clase con la ayuda de un compañero, compañera, la maestra o el maestro. Muestra dificultades en entender qué pide el problema. 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</w:rPr>
            </w:pPr>
            <w:r>
              <w:rPr>
                <w:rFonts w:eastAsia="Calibri" w:cs="Arial" w:ascii="Arial" w:hAnsi="Arial"/>
                <w:sz w:val="20"/>
              </w:rPr>
              <w:t>Lee el problema comprendiéndolo, aunque muestra dificultad para realizarlo y para expresarlo con sus propias palabras cuando se han de realizar conjeturas o valoraciones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</w:rPr>
            </w:pPr>
            <w:r>
              <w:rPr>
                <w:rFonts w:eastAsia="Calibri" w:cs="Arial" w:ascii="Arial" w:hAnsi="Arial"/>
                <w:sz w:val="20"/>
              </w:rPr>
              <w:t>Lee el problema comprendiéndolo sin dificultad, distinguiendo lo que conocemos de lo que buscamos, realizando un esquema o representación gráfica para organizar la información, expresándolo con sus propias palabras</w:t>
            </w:r>
          </w:p>
        </w:tc>
      </w:tr>
      <w:tr>
        <w:trPr>
          <w:trHeight w:val="1408" w:hRule="atLeast"/>
        </w:trPr>
        <w:tc>
          <w:tcPr>
            <w:tcW w:w="25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120"/>
              <w:rPr/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MAT.3.13.2. Calcula el perímetro y el área de paralelogramos, triángulos, trapecios y rombos en situaciones de la vida cotidiana.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Registro profesorado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Rúbricas: cuaderno, prueba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Prueba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Re</w:t>
            </w:r>
            <w:r>
              <w:rPr>
                <w:rFonts w:cs="Arial" w:ascii="Arial" w:hAnsi="Arial"/>
                <w:sz w:val="20"/>
                <w:szCs w:val="20"/>
              </w:rPr>
              <w:t xml:space="preserve">aliza algunos cálculos </w:t>
            </w:r>
            <w:r>
              <w:rPr>
                <w:rFonts w:eastAsia="Calibri" w:cs="Arial" w:ascii="Arial" w:hAnsi="Arial"/>
                <w:sz w:val="20"/>
                <w:szCs w:val="20"/>
              </w:rPr>
              <w:t>con dificultades, requiriendo ayuda siempre para lograr un resultado acertado.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Realiza cálculos </w:t>
            </w:r>
            <w:r>
              <w:rPr>
                <w:rFonts w:eastAsia="Calibri" w:cs="Arial" w:ascii="Arial" w:hAnsi="Arial"/>
                <w:sz w:val="20"/>
                <w:szCs w:val="20"/>
              </w:rPr>
              <w:t>pero con dificultades, logrando acertar el resultado de forma autónoma en pocas ocasiones, requiriendo ayuda.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Realiza cálculos </w:t>
            </w:r>
            <w:r>
              <w:rPr>
                <w:rFonts w:eastAsia="Calibri" w:cs="Arial" w:ascii="Arial" w:hAnsi="Arial"/>
                <w:sz w:val="20"/>
                <w:szCs w:val="20"/>
              </w:rPr>
              <w:t>con cierta precisión en el resultado, fallando en algunas ocasiones.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Realiza cálculos </w:t>
            </w:r>
            <w:r>
              <w:rPr>
                <w:rFonts w:eastAsia="Calibri" w:cs="Arial" w:ascii="Arial" w:hAnsi="Arial"/>
                <w:sz w:val="20"/>
                <w:szCs w:val="20"/>
              </w:rPr>
              <w:t>con precisión  acertando el resultado.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sz w:val="32"/>
          <w:szCs w:val="28"/>
        </w:rPr>
        <w:t>La valoración de la rúbrica correspondiente a cada indicador se ha situado en una tabla de doble entrada</w:t>
      </w:r>
      <w:r>
        <w:rPr>
          <w:sz w:val="28"/>
          <w:szCs w:val="28"/>
        </w:rPr>
        <w:t>.</w:t>
      </w:r>
      <w:r>
        <w:rPr>
          <w:sz w:val="32"/>
          <w:szCs w:val="28"/>
        </w:rPr>
        <w:t xml:space="preserve"> (Los indicadores de evaluación, en horizontal; y los alumnos/as, en vertical.)</w:t>
      </w:r>
    </w:p>
    <w:sectPr>
      <w:type w:val="nextPage"/>
      <w:pgSz w:orient="landscape" w:w="16838" w:h="11906"/>
      <w:pgMar w:left="993" w:right="820" w:header="0" w:top="567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swiss"/>
    <w:pitch w:val="variable"/>
  </w:font>
  <w:font w:name="Verdan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6a09"/>
    <w:pPr>
      <w:widowControl/>
      <w:bidi w:val="0"/>
      <w:jc w:val="left"/>
    </w:pPr>
    <w:rPr>
      <w:rFonts w:ascii="Calibri" w:hAnsi="Calibri" w:eastAsia="Calibri" w:cs="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5c1efa"/>
    <w:rPr>
      <w:color w:val="00993B"/>
    </w:rPr>
  </w:style>
  <w:style w:type="character" w:styleId="ListLabel2" w:customStyle="1">
    <w:name w:val="ListLabel 2"/>
    <w:qFormat/>
    <w:rsid w:val="005c1efa"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;Arial" w:hAnsi="Liberation Sans;Arial" w:eastAsia="WenQuanYi Micro Hei" w:cs="Lohit Hindi"/>
      <w:sz w:val="28"/>
      <w:szCs w:val="28"/>
    </w:rPr>
  </w:style>
  <w:style w:type="paragraph" w:styleId="Cuerpodetexto" w:customStyle="1">
    <w:name w:val="Cuerpo de texto"/>
    <w:basedOn w:val="Normal"/>
    <w:rsid w:val="005c1efa"/>
    <w:pPr>
      <w:spacing w:lineRule="auto" w:line="288" w:before="0" w:after="140"/>
    </w:pPr>
    <w:rPr/>
  </w:style>
  <w:style w:type="paragraph" w:styleId="Lista">
    <w:name w:val="Lista"/>
    <w:basedOn w:val="Normal"/>
    <w:rsid w:val="00b07628"/>
    <w:pPr>
      <w:tabs>
        <w:tab w:val="left" w:pos="284" w:leader="none"/>
      </w:tabs>
      <w:spacing w:before="120" w:after="0"/>
      <w:jc w:val="both"/>
    </w:pPr>
    <w:rPr>
      <w:rFonts w:ascii="Arial" w:hAnsi="Arial" w:eastAsia="Calibri" w:cs="Times New Roman"/>
      <w:sz w:val="24"/>
      <w:szCs w:val="20"/>
      <w:lang w:eastAsia="es-ES"/>
    </w:rPr>
  </w:style>
  <w:style w:type="paragraph" w:styleId="Leyenda" w:customStyle="1">
    <w:name w:val="Leyenda"/>
    <w:basedOn w:val="Normal"/>
    <w:rsid w:val="005c1ef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 w:customStyle="1">
    <w:name w:val="Índice"/>
    <w:basedOn w:val="Normal"/>
    <w:qFormat/>
    <w:rsid w:val="005c1efa"/>
    <w:pPr>
      <w:suppressLineNumbers/>
    </w:pPr>
    <w:rPr>
      <w:rFonts w:cs="Lohit Hindi"/>
    </w:rPr>
  </w:style>
  <w:style w:type="paragraph" w:styleId="Encabezamiento">
    <w:name w:val="Encabezamiento"/>
    <w:basedOn w:val="Normal"/>
    <w:qFormat/>
    <w:rsid w:val="005c1efa"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ListParagraph">
    <w:name w:val="List Paragraph"/>
    <w:basedOn w:val="Normal"/>
    <w:uiPriority w:val="34"/>
    <w:qFormat/>
    <w:rsid w:val="005c1ef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b07628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LibreOffice/5.0.5.2$Linux_x86 LibreOffice_project/00m0$Build-2</Application>
  <Paragraphs>117</Paragraphs>
  <Company>Luffi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2017-05-28T17:18:00Z</dcterms:created>
  <dc:creator>pc</dc:creator>
  <dc:language>es-ES</dc:language>
  <cp:lastModifiedBy>usuario </cp:lastModifiedBy>
  <dcterms:modified xsi:type="dcterms:W3CDTF">2017-05-30T09:28:44Z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Luffi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