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>PRÁCTICA DE EVALUACIÓN</w:t>
      </w:r>
      <w:r>
        <w:rPr>
          <w:sz w:val="28"/>
          <w:szCs w:val="28"/>
        </w:rPr>
        <w:t xml:space="preserve">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MATEMÁTICAS 6º.  PERÍMETROS Y ÁREAS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Para realizar la práctica de esta unidad hemos tenido en cuenta los siguientes elementos de la UDI.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Tablaconcuadrcula"/>
        <w:tblW w:w="14567" w:type="dxa"/>
        <w:jc w:val="center"/>
        <w:tblInd w:w="0" w:type="dxa"/>
        <w:tblCellMar>
          <w:top w:w="0" w:type="dxa"/>
          <w:left w:w="88" w:type="dxa"/>
          <w:bottom w:w="0" w:type="dxa"/>
          <w:right w:w="108" w:type="dxa"/>
        </w:tblCellMar>
        <w:tblLook w:val="04a0"/>
      </w:tblPr>
      <w:tblGrid>
        <w:gridCol w:w="2039"/>
        <w:gridCol w:w="12527"/>
      </w:tblGrid>
      <w:tr>
        <w:trPr/>
        <w:tc>
          <w:tcPr>
            <w:tcW w:w="2039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CONTENIDOS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DE LA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Arial" w:hAnsi="Arial"/>
                <w:sz w:val="24"/>
                <w:szCs w:val="24"/>
              </w:rPr>
              <w:t>UNIDAD</w:t>
            </w:r>
          </w:p>
        </w:tc>
        <w:tc>
          <w:tcPr>
            <w:tcW w:w="12527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Estrategias heurísticas: aproximar mediante ensayo-error, estimar el resultado, reformular el problema, utilizar tablas, relacionar con problemas afines, realizar esquemas y gráficos, empezar por el final.</w:t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Planteamiento de pequeñas investigaciones en contextos numéricos, geométricos y funcionales, valorando su utilidad en las predicciones.</w:t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Reflexión sobre procesos, decisiones y resultados, capacidad de poner en práctica lo aprendido en situaciones similares, confianza en las propias capacidades para afrontar las dificultades y superar bloqueos e inseguridades.</w:t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Comparación de superficies de figuras planas por superposición, descomposición y medición.</w:t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  <w:p>
            <w:pPr>
              <w:pStyle w:val="ListParagraph"/>
              <w:tabs>
                <w:tab w:val="left" w:pos="8498" w:leader="none"/>
              </w:tabs>
              <w:spacing w:lineRule="exact" w:line="260" w:before="0" w:after="106"/>
              <w:ind w:left="0" w:hanging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Sumar y restar medidas de longitud, capacidad, masa, superficie y volumen.</w:t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La situación en el plano y en el espacio.</w:t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Posiciones relativas de rectas y circunferencias.</w:t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Sistema de coordenadas cartesianas.</w:t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Descripción de posiciones y movimientos por medio de coordenadas, distancias, ángulos, giros…</w:t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Figuras planas: elementos, relaciones y clasificación.</w:t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Identificación y denominación de polígonos atendiendo al número de lados.</w:t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Perímetro y área. Cálculo de perímetros y áreas.</w:t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La circunferencia y el círculo.</w:t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Elementos básicos: centro, radio, diámetro, cuerda, arco, tangente y sector circular.</w:t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Formación de figuras planas y cuerpos geométricos a partir de otras por composición y descomposición.</w:t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Utilización de instrumentos de dibujo para la construcción y exploración de formas geométricas.</w:t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Interés por la precisión en la descripción y representación de formas geométricas.</w:t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  <w:p>
            <w:pPr>
              <w:pStyle w:val="ListParagraph"/>
              <w:tabs>
                <w:tab w:val="left" w:pos="8498" w:leader="none"/>
              </w:tabs>
              <w:spacing w:lineRule="exact" w:line="260" w:before="0" w:after="106"/>
              <w:ind w:left="0" w:hanging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Interés por la presentación clara y ordenada de los trabajos geométricos.</w:t>
            </w:r>
          </w:p>
        </w:tc>
      </w:tr>
      <w:tr>
        <w:trPr/>
        <w:tc>
          <w:tcPr>
            <w:tcW w:w="2039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Arial" w:hAnsi="Arial"/>
                <w:sz w:val="24"/>
                <w:szCs w:val="24"/>
              </w:rPr>
              <w:t>INDICADORES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Arial" w:hAnsi="Arial"/>
                <w:sz w:val="24"/>
                <w:szCs w:val="24"/>
              </w:rPr>
              <w:t>DE LA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Arial" w:hAnsi="Arial"/>
                <w:sz w:val="24"/>
                <w:szCs w:val="24"/>
              </w:rPr>
              <w:t>UNIDAD</w:t>
            </w:r>
          </w:p>
        </w:tc>
        <w:tc>
          <w:tcPr>
            <w:tcW w:w="12527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both"/>
              <w:rPr>
                <w:rFonts w:ascii="Arial" w:hAnsi="Arial" w:eastAsia="Calibri" w:cs="Arial"/>
                <w:sz w:val="19"/>
                <w:szCs w:val="19"/>
                <w:lang w:eastAsia="es-ES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  <w:lang w:eastAsia="es-ES"/>
              </w:rPr>
              <w:t xml:space="preserve">MAT.3.1.1. En un contexto de resolución de problemas sencillos, anticipa una solución razonable y busca los procedimientos matemáticos adecuados para abordar el proceso de resolución. </w:t>
            </w:r>
          </w:p>
          <w:p>
            <w:pPr>
              <w:pStyle w:val="Normal"/>
              <w:jc w:val="both"/>
              <w:rPr>
                <w:rFonts w:ascii="Arial" w:hAnsi="Arial" w:eastAsia="Calibri" w:cs="Arial"/>
                <w:bCs/>
                <w:sz w:val="19"/>
                <w:szCs w:val="19"/>
                <w:lang w:eastAsia="es-ES"/>
              </w:rPr>
            </w:pPr>
            <w:r>
              <w:rPr>
                <w:rFonts w:eastAsia="Calibri" w:cs="Arial" w:ascii="Arial" w:hAnsi="Arial"/>
                <w:bCs/>
                <w:sz w:val="19"/>
                <w:szCs w:val="19"/>
                <w:lang w:eastAsia="es-ES"/>
              </w:rPr>
            </w:r>
          </w:p>
          <w:p>
            <w:pPr>
              <w:pStyle w:val="Normal"/>
              <w:jc w:val="both"/>
              <w:rPr>
                <w:rFonts w:ascii="Arial" w:hAnsi="Arial" w:eastAsia="Calibri" w:cs="Arial"/>
                <w:bCs/>
                <w:sz w:val="20"/>
                <w:szCs w:val="20"/>
                <w:lang w:eastAsia="es-ES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  <w:lang w:eastAsia="es-ES"/>
              </w:rPr>
              <w:t>MAT.3.1.2. Valora las diferentes estrategias y persevera en la búsqueda de datos y soluciones precisas, tanto en la formulación como en la resolución de un problema.</w:t>
            </w:r>
          </w:p>
          <w:p>
            <w:pPr>
              <w:pStyle w:val="Normal"/>
              <w:jc w:val="both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jc w:val="both"/>
              <w:rPr>
                <w:rFonts w:ascii="Arial" w:hAnsi="Arial" w:eastAsia="Calibri" w:cs="Arial"/>
                <w:bCs/>
                <w:sz w:val="20"/>
                <w:szCs w:val="20"/>
                <w:lang w:eastAsia="es-ES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  <w:lang w:eastAsia="es-ES"/>
              </w:rPr>
              <w:t>MAT.3.1.3. Expresa de forma ordenada y clara, oralmente y por escrito, el proceso seguido en la resolución de problemas.</w:t>
            </w:r>
          </w:p>
          <w:p>
            <w:pPr>
              <w:pStyle w:val="Normal"/>
              <w:jc w:val="both"/>
              <w:rPr>
                <w:rFonts w:ascii="Arial" w:hAnsi="Arial" w:eastAsia="Calibri" w:cs="Arial"/>
                <w:bCs/>
                <w:sz w:val="20"/>
                <w:szCs w:val="20"/>
                <w:lang w:eastAsia="es-ES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  <w:lang w:eastAsia="es-ES"/>
              </w:rPr>
            </w:r>
          </w:p>
          <w:p>
            <w:pPr>
              <w:pStyle w:val="Normal"/>
              <w:jc w:val="both"/>
              <w:rPr>
                <w:rFonts w:ascii="Arial" w:hAnsi="Arial" w:eastAsia="Calibri" w:cs="Arial"/>
                <w:bCs/>
                <w:sz w:val="20"/>
                <w:szCs w:val="20"/>
                <w:lang w:eastAsia="es-ES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  <w:lang w:eastAsia="es-ES"/>
              </w:rPr>
              <w:t>MAT.3.2.1. Resuelve y formula investigaciones matemáticas y proyectos de trabajos referidos a números, cálculos, medidas, geometría y tratamiento de la información aplicando el método científico, utilizando diferentes estrategias, colaborando activamente en equipo y comunicando oralmente y por escrito el proceso desarrollado.</w:t>
            </w:r>
          </w:p>
          <w:p>
            <w:pPr>
              <w:pStyle w:val="Normal"/>
              <w:jc w:val="both"/>
              <w:rPr>
                <w:rFonts w:ascii="Arial" w:hAnsi="Arial" w:eastAsia="Calibri" w:cs="Arial"/>
                <w:bCs/>
                <w:sz w:val="20"/>
                <w:szCs w:val="20"/>
                <w:lang w:eastAsia="es-ES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  <w:lang w:eastAsia="es-ES"/>
              </w:rPr>
            </w:r>
          </w:p>
          <w:p>
            <w:pPr>
              <w:pStyle w:val="Normal"/>
              <w:jc w:val="both"/>
              <w:rPr>
                <w:rFonts w:ascii="Arial" w:hAnsi="Arial" w:eastAsia="Calibri" w:cs="Arial"/>
                <w:bCs/>
                <w:sz w:val="20"/>
                <w:szCs w:val="20"/>
                <w:lang w:eastAsia="es-ES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  <w:lang w:eastAsia="es-ES"/>
              </w:rPr>
              <w:t>MAT.3.3.1. Desarrolla actitudes personales inherentes al quehacer matemático, planteando la resolución de retos y problemas con precisión, esmero e interés.</w:t>
            </w:r>
          </w:p>
          <w:p>
            <w:pPr>
              <w:pStyle w:val="Normal"/>
              <w:jc w:val="both"/>
              <w:rPr>
                <w:rFonts w:ascii="Arial" w:hAnsi="Arial" w:eastAsia="Calibri" w:cs="Arial"/>
                <w:bCs/>
                <w:sz w:val="20"/>
                <w:szCs w:val="20"/>
                <w:lang w:eastAsia="es-ES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  <w:lang w:eastAsia="es-ES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eastAsia="Calibri" w:cs="Arial" w:ascii="Arial" w:hAnsi="Arial"/>
                <w:bCs/>
                <w:sz w:val="20"/>
                <w:szCs w:val="20"/>
                <w:lang w:eastAsia="es-ES"/>
              </w:rPr>
              <w:t>MAT.3.3.2. Reflexiona sobre los procesos, decisiones tomadas y resultados obtenidos, transfiriendo lo aprendiendo a situaciones similares futuras, superando los bloqueos e inseguridades ante la resolución de situaciones desconocidas.</w:t>
            </w:r>
          </w:p>
          <w:p>
            <w:pPr>
              <w:pStyle w:val="Normal"/>
              <w:jc w:val="both"/>
              <w:rPr>
                <w:rFonts w:ascii="Arial" w:hAnsi="Arial" w:eastAsia="Calibri" w:cs="Arial"/>
                <w:bCs/>
                <w:sz w:val="20"/>
                <w:szCs w:val="20"/>
                <w:lang w:eastAsia="es-ES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  <w:lang w:eastAsia="es-ES"/>
              </w:rPr>
            </w:r>
          </w:p>
          <w:p>
            <w:pPr>
              <w:pStyle w:val="Normal"/>
              <w:jc w:val="both"/>
              <w:rPr>
                <w:rFonts w:ascii="Arial" w:hAnsi="Arial" w:eastAsia="Calibri" w:cs="Arial"/>
                <w:bCs/>
                <w:sz w:val="20"/>
                <w:szCs w:val="20"/>
                <w:lang w:eastAsia="es-ES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  <w:lang w:eastAsia="es-ES"/>
              </w:rPr>
              <w:t>MAT.3.5.1. Realiza cálculos mentales con las cuatro operaciones utilizando diferentes estrategias personales y académicas, teniendo en cuenta la jerarquía de las operaciones.</w:t>
            </w:r>
          </w:p>
          <w:p>
            <w:pPr>
              <w:pStyle w:val="Normal"/>
              <w:jc w:val="both"/>
              <w:rPr>
                <w:rFonts w:ascii="Arial" w:hAnsi="Arial" w:eastAsia="Calibri" w:cs="Arial"/>
                <w:bCs/>
                <w:sz w:val="20"/>
                <w:szCs w:val="20"/>
                <w:lang w:eastAsia="es-ES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  <w:lang w:eastAsia="es-ES"/>
              </w:rPr>
            </w:r>
          </w:p>
          <w:p>
            <w:pPr>
              <w:pStyle w:val="Normal"/>
              <w:jc w:val="both"/>
              <w:rPr>
                <w:rFonts w:ascii="Arial" w:hAnsi="Arial" w:eastAsia="Calibri" w:cs="Arial"/>
                <w:bCs/>
                <w:sz w:val="20"/>
                <w:szCs w:val="20"/>
                <w:lang w:eastAsia="es-ES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  <w:lang w:eastAsia="es-ES"/>
              </w:rPr>
              <w:t>MAT.3.8.1. Opera con diferentes medidas en situaciones del contexto real.</w:t>
            </w:r>
          </w:p>
          <w:p>
            <w:pPr>
              <w:pStyle w:val="Normal"/>
              <w:jc w:val="both"/>
              <w:rPr>
                <w:rFonts w:ascii="Arial" w:hAnsi="Arial" w:eastAsia="Calibri" w:cs="Arial"/>
                <w:bCs/>
                <w:sz w:val="20"/>
                <w:szCs w:val="20"/>
                <w:lang w:eastAsia="es-ES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  <w:lang w:eastAsia="es-ES"/>
              </w:rPr>
            </w:r>
          </w:p>
          <w:p>
            <w:pPr>
              <w:pStyle w:val="Normal"/>
              <w:jc w:val="both"/>
              <w:rPr>
                <w:rFonts w:ascii="Arial" w:hAnsi="Arial" w:eastAsia="Calibri" w:cs="Arial"/>
                <w:bCs/>
                <w:sz w:val="20"/>
                <w:szCs w:val="20"/>
                <w:lang w:eastAsia="es-ES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  <w:lang w:eastAsia="es-ES"/>
              </w:rPr>
              <w:t>MAT.3.10.1. Interpreta y describe representaciones espaciales de la vida cotidiana (croquis, planos, maquetas...) utilizando las nociones geométricas básicas (situación, movimiento, paralelismo, perpendicularidad, escala, simetría, perímetro y superficie).</w:t>
            </w:r>
          </w:p>
          <w:p>
            <w:pPr>
              <w:pStyle w:val="Normal"/>
              <w:rPr>
                <w:rFonts w:ascii="Verdana" w:hAnsi="Verdana" w:eastAsia="Verdana" w:cs="Verdana"/>
                <w:spacing w:val="31"/>
                <w:sz w:val="17"/>
                <w:szCs w:val="17"/>
              </w:rPr>
            </w:pPr>
            <w:r>
              <w:rPr>
                <w:rFonts w:eastAsia="Verdana" w:cs="Verdana" w:ascii="Verdana" w:hAnsi="Verdana"/>
                <w:spacing w:val="31"/>
                <w:sz w:val="17"/>
                <w:szCs w:val="17"/>
              </w:rPr>
            </w:r>
          </w:p>
          <w:p>
            <w:pPr>
              <w:pStyle w:val="Normal"/>
              <w:jc w:val="both"/>
              <w:rPr>
                <w:rFonts w:ascii="Arial" w:hAnsi="Arial" w:eastAsia="Calibri" w:cs="Arial"/>
                <w:sz w:val="19"/>
                <w:szCs w:val="19"/>
                <w:lang w:eastAsia="es-ES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  <w:lang w:eastAsia="es-ES"/>
              </w:rPr>
              <w:t>MAT.3.11.1. Conoce y describe las figuras planas: cuadrado, rectángulo, romboide, triángulo, trapecio, rombo y círculo relacionándolas con elementos del contexto real.</w:t>
            </w:r>
          </w:p>
          <w:p>
            <w:pPr>
              <w:pStyle w:val="Normal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Arial" w:hAnsi="Arial" w:eastAsia="Calibri" w:cs="Arial"/>
                <w:sz w:val="19"/>
                <w:szCs w:val="19"/>
                <w:lang w:eastAsia="es-ES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  <w:lang w:eastAsia="es-ES"/>
              </w:rPr>
              <w:t>MAT.3.13.1. Comprende el método de cálculo del perímetro y el área de paralelogramos, triángulos, trapecios y rombos.</w:t>
            </w:r>
          </w:p>
          <w:p>
            <w:pPr>
              <w:pStyle w:val="Normal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Arial" w:hAnsi="Arial" w:eastAsia="Calibri" w:cs="Arial"/>
                <w:sz w:val="19"/>
                <w:szCs w:val="19"/>
                <w:lang w:eastAsia="es-ES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  <w:lang w:eastAsia="es-ES"/>
              </w:rPr>
              <w:t>MAT.3.13.2. Calcula el perímetro y el área de paralelogramos, triángulos, trapecios y rombos en situaciones de la vida cotidiana.</w:t>
            </w:r>
          </w:p>
        </w:tc>
      </w:tr>
    </w:tbl>
    <w:p>
      <w:pPr>
        <w:pStyle w:val="Lista"/>
        <w:spacing w:lineRule="exact" w:line="260" w:before="0" w:after="106"/>
        <w:jc w:val="left"/>
        <w:rPr>
          <w:rFonts w:cs="Arial"/>
          <w:b/>
          <w:b/>
          <w:sz w:val="19"/>
          <w:szCs w:val="19"/>
        </w:rPr>
      </w:pPr>
      <w:r>
        <w:rPr>
          <w:rFonts w:cs="Arial"/>
          <w:b/>
          <w:sz w:val="19"/>
          <w:szCs w:val="19"/>
        </w:rPr>
      </w:r>
    </w:p>
    <w:p>
      <w:pPr>
        <w:pStyle w:val="Lista"/>
        <w:spacing w:lineRule="exact" w:line="260" w:before="0" w:after="106"/>
        <w:jc w:val="left"/>
        <w:rPr>
          <w:rFonts w:cs="Arial"/>
          <w:b/>
          <w:b/>
          <w:sz w:val="19"/>
          <w:szCs w:val="19"/>
        </w:rPr>
      </w:pPr>
      <w:r>
        <w:rPr>
          <w:rFonts w:cs="Arial"/>
          <w:b/>
          <w:sz w:val="19"/>
          <w:szCs w:val="19"/>
        </w:rPr>
      </w:r>
    </w:p>
    <w:p>
      <w:pPr>
        <w:pStyle w:val="Lista"/>
        <w:spacing w:lineRule="exact" w:line="260" w:before="0" w:after="106"/>
        <w:jc w:val="left"/>
        <w:rPr>
          <w:rFonts w:cs="Arial"/>
          <w:b/>
          <w:b/>
          <w:sz w:val="19"/>
          <w:szCs w:val="19"/>
        </w:rPr>
      </w:pPr>
      <w:r>
        <w:rPr>
          <w:rFonts w:cs="Arial"/>
          <w:b/>
          <w:sz w:val="19"/>
          <w:szCs w:val="19"/>
        </w:rPr>
      </w:r>
    </w:p>
    <w:p>
      <w:pPr>
        <w:pStyle w:val="Lista"/>
        <w:spacing w:lineRule="exact" w:line="260" w:before="0" w:after="106"/>
        <w:jc w:val="left"/>
        <w:rPr>
          <w:rFonts w:cs="Arial"/>
          <w:b/>
          <w:b/>
          <w:sz w:val="19"/>
          <w:szCs w:val="19"/>
        </w:rPr>
      </w:pPr>
      <w:r>
        <w:rPr>
          <w:rFonts w:cs="Arial"/>
          <w:b/>
          <w:sz w:val="19"/>
          <w:szCs w:val="19"/>
        </w:rPr>
      </w:r>
    </w:p>
    <w:p>
      <w:pPr>
        <w:pStyle w:val="Lista"/>
        <w:spacing w:lineRule="exact" w:line="260" w:before="0" w:after="106"/>
        <w:jc w:val="left"/>
        <w:rPr>
          <w:rFonts w:cs="Arial"/>
          <w:b/>
          <w:b/>
          <w:sz w:val="19"/>
          <w:szCs w:val="19"/>
        </w:rPr>
      </w:pPr>
      <w:r>
        <w:rPr>
          <w:rFonts w:cs="Arial"/>
          <w:b/>
          <w:sz w:val="19"/>
          <w:szCs w:val="19"/>
        </w:rPr>
      </w:r>
    </w:p>
    <w:p>
      <w:pPr>
        <w:pStyle w:val="Lista"/>
        <w:spacing w:lineRule="exact" w:line="260" w:before="0" w:after="106"/>
        <w:jc w:val="left"/>
        <w:rPr>
          <w:rFonts w:cs="Arial"/>
          <w:b/>
          <w:b/>
          <w:sz w:val="19"/>
          <w:szCs w:val="19"/>
        </w:rPr>
      </w:pPr>
      <w:r>
        <w:rPr>
          <w:rFonts w:cs="Arial"/>
          <w:b/>
          <w:sz w:val="19"/>
          <w:szCs w:val="19"/>
        </w:rPr>
      </w:r>
    </w:p>
    <w:p>
      <w:pPr>
        <w:pStyle w:val="Lista"/>
        <w:spacing w:lineRule="exact" w:line="260" w:before="0" w:after="106"/>
        <w:jc w:val="left"/>
        <w:rPr>
          <w:rFonts w:cs="Arial"/>
          <w:b/>
          <w:b/>
          <w:sz w:val="19"/>
          <w:szCs w:val="19"/>
        </w:rPr>
      </w:pPr>
      <w:r>
        <w:rPr>
          <w:rFonts w:cs="Arial"/>
          <w:b/>
          <w:sz w:val="19"/>
          <w:szCs w:val="19"/>
        </w:rPr>
      </w:r>
    </w:p>
    <w:p>
      <w:pPr>
        <w:pStyle w:val="Lista"/>
        <w:spacing w:lineRule="exact" w:line="260" w:before="0" w:after="106"/>
        <w:jc w:val="left"/>
        <w:rPr>
          <w:rFonts w:cs="Arial"/>
          <w:b/>
          <w:b/>
          <w:sz w:val="19"/>
          <w:szCs w:val="19"/>
        </w:rPr>
      </w:pPr>
      <w:r>
        <w:rPr>
          <w:rFonts w:cs="Arial"/>
          <w:b/>
          <w:sz w:val="19"/>
          <w:szCs w:val="19"/>
        </w:rPr>
      </w:r>
    </w:p>
    <w:p>
      <w:pPr>
        <w:pStyle w:val="Lista"/>
        <w:spacing w:lineRule="exact" w:line="260" w:before="0" w:after="106"/>
        <w:jc w:val="left"/>
        <w:rPr>
          <w:rFonts w:cs="Arial"/>
          <w:b/>
          <w:b/>
          <w:sz w:val="19"/>
          <w:szCs w:val="19"/>
        </w:rPr>
      </w:pPr>
      <w:r>
        <w:rPr>
          <w:rFonts w:cs="Arial"/>
          <w:b/>
          <w:sz w:val="19"/>
          <w:szCs w:val="19"/>
        </w:rPr>
      </w:r>
    </w:p>
    <w:tbl>
      <w:tblPr>
        <w:tblW w:w="4900" w:type="pct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a0"/>
      </w:tblPr>
      <w:tblGrid>
        <w:gridCol w:w="2528"/>
        <w:gridCol w:w="1814"/>
        <w:gridCol w:w="2595"/>
        <w:gridCol w:w="2596"/>
        <w:gridCol w:w="2596"/>
        <w:gridCol w:w="2594"/>
      </w:tblGrid>
      <w:tr>
        <w:trPr/>
        <w:tc>
          <w:tcPr>
            <w:tcW w:w="25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exact" w:line="260" w:before="0" w:after="106"/>
              <w:jc w:val="center"/>
              <w:rPr>
                <w:rFonts w:ascii="Arial" w:hAnsi="Arial" w:cs="Arial"/>
                <w:b/>
                <w:b/>
                <w:i/>
                <w:i/>
                <w:sz w:val="19"/>
                <w:szCs w:val="19"/>
              </w:rPr>
            </w:pPr>
            <w:r>
              <w:rPr>
                <w:rFonts w:cs="Arial" w:ascii="Arial" w:hAnsi="Arial"/>
                <w:b/>
                <w:i/>
                <w:sz w:val="19"/>
                <w:szCs w:val="19"/>
              </w:rPr>
            </w:r>
          </w:p>
          <w:p>
            <w:pPr>
              <w:pStyle w:val="Normal"/>
              <w:spacing w:lineRule="exact" w:line="260" w:before="0" w:after="106"/>
              <w:jc w:val="center"/>
              <w:rPr>
                <w:rFonts w:ascii="Arial" w:hAnsi="Arial" w:cs="Arial"/>
                <w:b/>
                <w:b/>
                <w:sz w:val="19"/>
                <w:szCs w:val="19"/>
              </w:rPr>
            </w:pPr>
            <w:r>
              <w:rPr>
                <w:rFonts w:cs="Arial" w:ascii="Arial" w:hAnsi="Arial"/>
                <w:b/>
                <w:i/>
                <w:sz w:val="19"/>
                <w:szCs w:val="19"/>
              </w:rPr>
              <w:t>Indicadores</w:t>
            </w:r>
          </w:p>
        </w:tc>
        <w:tc>
          <w:tcPr>
            <w:tcW w:w="18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exact" w:line="260" w:before="0" w:after="106"/>
              <w:jc w:val="center"/>
              <w:rPr>
                <w:rFonts w:ascii="Arial" w:hAnsi="Arial" w:cs="Arial"/>
                <w:b/>
                <w:b/>
                <w:sz w:val="19"/>
                <w:szCs w:val="19"/>
              </w:rPr>
            </w:pPr>
            <w:r>
              <w:rPr>
                <w:rFonts w:cs="Arial" w:ascii="Arial" w:hAnsi="Arial"/>
                <w:b/>
                <w:sz w:val="19"/>
                <w:szCs w:val="19"/>
              </w:rPr>
            </w:r>
          </w:p>
          <w:p>
            <w:pPr>
              <w:pStyle w:val="Normal"/>
              <w:spacing w:lineRule="exact" w:line="260" w:before="0" w:after="106"/>
              <w:jc w:val="center"/>
              <w:rPr>
                <w:rFonts w:ascii="Arial" w:hAnsi="Arial" w:cs="Arial"/>
                <w:b/>
                <w:b/>
                <w:sz w:val="19"/>
                <w:szCs w:val="19"/>
              </w:rPr>
            </w:pPr>
            <w:r>
              <w:rPr>
                <w:rFonts w:cs="Arial" w:ascii="Arial" w:hAnsi="Arial"/>
                <w:b/>
                <w:sz w:val="19"/>
                <w:szCs w:val="19"/>
              </w:rPr>
              <w:t>Instrumento de evaluación</w:t>
            </w:r>
          </w:p>
        </w:tc>
        <w:tc>
          <w:tcPr>
            <w:tcW w:w="103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exact" w:line="260" w:before="0" w:after="106"/>
              <w:jc w:val="center"/>
              <w:rPr>
                <w:rFonts w:ascii="Arial" w:hAnsi="Arial" w:cs="Arial"/>
                <w:b/>
                <w:b/>
                <w:sz w:val="19"/>
                <w:szCs w:val="19"/>
              </w:rPr>
            </w:pPr>
            <w:r>
              <w:rPr>
                <w:rFonts w:cs="Arial" w:ascii="Arial" w:hAnsi="Arial"/>
                <w:b/>
                <w:sz w:val="19"/>
                <w:szCs w:val="19"/>
              </w:rPr>
              <w:t>Niveles de adquisición</w:t>
            </w:r>
          </w:p>
        </w:tc>
      </w:tr>
      <w:tr>
        <w:trPr>
          <w:trHeight w:val="668" w:hRule="atLeast"/>
        </w:trPr>
        <w:tc>
          <w:tcPr>
            <w:tcW w:w="25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60" w:before="0" w:after="106"/>
              <w:jc w:val="center"/>
              <w:rPr>
                <w:rFonts w:ascii="Arial" w:hAnsi="Arial" w:cs="Arial"/>
                <w:b/>
                <w:b/>
                <w:sz w:val="19"/>
                <w:szCs w:val="19"/>
              </w:rPr>
            </w:pPr>
            <w:r>
              <w:rPr>
                <w:rFonts w:cs="Arial" w:ascii="Arial" w:hAnsi="Arial"/>
                <w:b/>
                <w:sz w:val="19"/>
                <w:szCs w:val="19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exact" w:line="260" w:before="0" w:after="106"/>
              <w:jc w:val="center"/>
              <w:rPr>
                <w:rFonts w:ascii="Arial" w:hAnsi="Arial" w:cs="Arial"/>
                <w:b/>
                <w:b/>
                <w:sz w:val="19"/>
                <w:szCs w:val="19"/>
              </w:rPr>
            </w:pPr>
            <w:r>
              <w:rPr>
                <w:rFonts w:cs="Arial" w:ascii="Arial" w:hAnsi="Arial"/>
                <w:b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6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 xml:space="preserve">En vías de adquisición </w:t>
            </w:r>
          </w:p>
          <w:p>
            <w:pPr>
              <w:pStyle w:val="Normal"/>
              <w:spacing w:lineRule="exact" w:line="26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(1, 2, 3, 4)</w:t>
            </w:r>
          </w:p>
        </w:tc>
        <w:tc>
          <w:tcPr>
            <w:tcW w:w="2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6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Adquirido</w:t>
            </w:r>
          </w:p>
          <w:p>
            <w:pPr>
              <w:pStyle w:val="Normal"/>
              <w:spacing w:lineRule="exact" w:line="26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(5, 6)</w:t>
            </w:r>
          </w:p>
        </w:tc>
        <w:tc>
          <w:tcPr>
            <w:tcW w:w="2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6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Avanzado</w:t>
            </w:r>
          </w:p>
          <w:p>
            <w:pPr>
              <w:pStyle w:val="Normal"/>
              <w:spacing w:lineRule="exact" w:line="26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(7, 8)</w:t>
            </w:r>
          </w:p>
        </w:tc>
        <w:tc>
          <w:tcPr>
            <w:tcW w:w="2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6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Excelente</w:t>
            </w:r>
          </w:p>
          <w:p>
            <w:pPr>
              <w:pStyle w:val="Normal"/>
              <w:spacing w:lineRule="exact" w:line="26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(9, 10)</w:t>
            </w:r>
          </w:p>
        </w:tc>
      </w:tr>
      <w:tr>
        <w:trPr>
          <w:trHeight w:val="2194" w:hRule="atLeast"/>
        </w:trPr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/>
            </w:pPr>
            <w:r>
              <w:rPr>
                <w:rFonts w:eastAsia="Calibri" w:cs="Arial" w:ascii="Arial" w:hAnsi="Arial"/>
                <w:bCs/>
                <w:sz w:val="20"/>
                <w:szCs w:val="20"/>
                <w:lang w:eastAsia="es-ES"/>
              </w:rPr>
              <w:t xml:space="preserve">MAT.3.1.1. En un contexto de resolución de problemas sencillos, anticipa una solución razonable y busca los procedimientos matemáticos adecuados para abordar el proceso de resolución. 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Registro profesorado</w:t>
            </w:r>
          </w:p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Prueba</w:t>
            </w:r>
          </w:p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Rúbricas: resolución de problemas, cuaderno, prueba.</w:t>
            </w:r>
          </w:p>
          <w:p>
            <w:pPr>
              <w:pStyle w:val="Normal"/>
              <w:spacing w:lineRule="exact" w:line="260"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59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Utiliza el cálculo aproximado de manera comprensiva solo en ocasiones, necesitando apoyo de lápiz y papel para calcular el resultado de la operación por estimación, en ausencia de procesos mentales.</w:t>
            </w:r>
          </w:p>
        </w:tc>
        <w:tc>
          <w:tcPr>
            <w:tcW w:w="259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Utiliza el cálculo aproximado de manera compresiva, necesitando apoyo de lápiz y papel para calcular el resultado de la operación por estimación, utilizando ocasionalmente el cálculo mental.</w:t>
            </w:r>
          </w:p>
        </w:tc>
        <w:tc>
          <w:tcPr>
            <w:tcW w:w="259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Utiliza el cálculo aproximado de manera compresiva, necesitando ocasionalmente apoyo de lápiz y papel para calcular el resultado de la operación por estimación de forma mental.</w:t>
            </w:r>
          </w:p>
        </w:tc>
        <w:tc>
          <w:tcPr>
            <w:tcW w:w="25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Utiliza el cálculo aproximado de manera comprensiva para calcular el resultado de la operación por estimación de forma mental </w:t>
            </w:r>
          </w:p>
        </w:tc>
      </w:tr>
      <w:tr>
        <w:trPr>
          <w:trHeight w:val="1391" w:hRule="atLeast"/>
        </w:trPr>
        <w:tc>
          <w:tcPr>
            <w:tcW w:w="25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120"/>
              <w:rPr/>
            </w:pPr>
            <w:r>
              <w:rPr>
                <w:rFonts w:eastAsia="Calibri" w:cs="Arial" w:ascii="Arial" w:hAnsi="Arial"/>
                <w:bCs/>
                <w:sz w:val="20"/>
                <w:szCs w:val="20"/>
                <w:lang w:eastAsia="es-ES"/>
              </w:rPr>
              <w:t>MAT.3.1.3. Expresa de forma ordenada y clara, oralmente y por escrito, el proceso seguido en la resolución de problemas.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Registro profesorado</w:t>
            </w:r>
          </w:p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Prueba</w:t>
            </w:r>
          </w:p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Rúbricas: resolución de problemas, cuaderno, prueba</w:t>
            </w:r>
          </w:p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Tiene muchas dificultades para extraer los datos, incluso con ayuda. </w:t>
            </w:r>
          </w:p>
          <w:p>
            <w:pPr>
              <w:pStyle w:val="Normal"/>
              <w:spacing w:lineRule="exact" w:line="260" w:before="120" w:after="1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La verbalización sobre la situación problemática planteada es inexistente o incorrecta.</w:t>
            </w: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Recoge los datos con precisión  utilizando las estrategias trabajadas en clase con la ayuda de un compañero, compañera, la maestra o el maestro. Muestra dificultades en entender qué pide el problema. </w:t>
            </w: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Lee el problema comprendiéndolo, aunque muestra dificultad para realizarlo y para expresarlo con sus propias palabras cuando se han de realizar conjeturas o valoraciones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Lee el problema comprendiéndolo sin dificultad, distinguiendo lo que conocemos de lo que buscamos, realizando un esquema o representación gráfica para organizar la información, expresándolo con sus propias palabras</w:t>
            </w:r>
          </w:p>
        </w:tc>
      </w:tr>
      <w:tr>
        <w:trPr>
          <w:trHeight w:val="3466" w:hRule="atLeast"/>
        </w:trPr>
        <w:tc>
          <w:tcPr>
            <w:tcW w:w="25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120"/>
              <w:rPr/>
            </w:pPr>
            <w:r>
              <w:rPr>
                <w:rFonts w:eastAsia="Calibri" w:cs="Arial" w:ascii="Arial" w:hAnsi="Arial"/>
                <w:bCs/>
                <w:sz w:val="20"/>
                <w:szCs w:val="20"/>
                <w:lang w:eastAsia="es-ES"/>
              </w:rPr>
              <w:t>MAT.3.2.1. Resuelve y formula investigaciones matemáticas y proyectos de trabajos referidos a números, cálculos, medidas, geometría y tratamiento de la información aplicando el método científico, utilizando diferentes estrategias, colaborando activamente en equipo y comunicando oralmente y por escrito el proceso.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-Registro profesorado</w:t>
            </w:r>
          </w:p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Prueba</w:t>
            </w:r>
          </w:p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-Rúbricas: cooperación, prueba, cuaderno, expresión oral, búsqueda y tratamiento de la información.</w:t>
            </w:r>
          </w:p>
          <w:p>
            <w:pPr>
              <w:pStyle w:val="Normal"/>
              <w:spacing w:lineRule="exact" w:line="260" w:before="120" w:after="1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Aplica la primera estrategia que viene a su mente sin analizarla o no es capaz de generar posibles estrategias para la resolución. El desarrollo de la estrategia es incorrecto y no repara en ello.</w:t>
            </w: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Utiliza alguna estrategia aprendida y ha cometido errores de cálculo o uso de datos.  </w:t>
            </w: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Utiliza las estrategias trabajadas en clase pero muestra dificultad en hacerlas propias. 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Aplica estrategias para la resolución del problema utilizando las trabajadas en clase sin necesidad de guía y busca todos los casos posibles, analiza la situación en un contexto más sencillo, realizando preguntas intermedias…</w:t>
            </w:r>
          </w:p>
        </w:tc>
      </w:tr>
      <w:tr>
        <w:trPr>
          <w:trHeight w:val="422" w:hRule="atLeast"/>
        </w:trPr>
        <w:tc>
          <w:tcPr>
            <w:tcW w:w="25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120"/>
              <w:rPr/>
            </w:pPr>
            <w:r>
              <w:rPr>
                <w:rFonts w:eastAsia="Calibri" w:cs="Arial" w:ascii="Arial" w:hAnsi="Arial"/>
                <w:bCs/>
                <w:sz w:val="20"/>
                <w:szCs w:val="20"/>
                <w:lang w:eastAsia="es-ES"/>
              </w:rPr>
              <w:t>MAT.3.8.1. Opera con diferentes medidas en situaciones del contexto real.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Registro profesorado</w:t>
            </w:r>
          </w:p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Prueba</w:t>
            </w:r>
          </w:p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Rúbricas: cuaderno, prueba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Re</w:t>
            </w:r>
            <w:r>
              <w:rPr>
                <w:rFonts w:cs="Arial" w:ascii="Arial" w:hAnsi="Arial"/>
                <w:sz w:val="20"/>
                <w:szCs w:val="20"/>
              </w:rPr>
              <w:t xml:space="preserve">aliza algunos cálculos </w:t>
            </w:r>
            <w:r>
              <w:rPr>
                <w:rFonts w:eastAsia="Calibri" w:cs="Arial" w:ascii="Arial" w:hAnsi="Arial"/>
                <w:sz w:val="20"/>
                <w:szCs w:val="20"/>
              </w:rPr>
              <w:t>con dificultades, requiriendo ayuda siempre para lograr un resultado acertado.</w:t>
            </w: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Realiza cálculos </w:t>
            </w:r>
            <w:r>
              <w:rPr>
                <w:rFonts w:eastAsia="Calibri" w:cs="Arial" w:ascii="Arial" w:hAnsi="Arial"/>
                <w:sz w:val="20"/>
                <w:szCs w:val="20"/>
              </w:rPr>
              <w:t>pero con dificultades, logrando acertar el resultado de forma autónoma en pocas ocasiones, requiriendo ayuda.</w:t>
            </w: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Realiza cálculos </w:t>
            </w:r>
            <w:r>
              <w:rPr>
                <w:rFonts w:eastAsia="Calibri" w:cs="Arial" w:ascii="Arial" w:hAnsi="Arial"/>
                <w:sz w:val="20"/>
                <w:szCs w:val="20"/>
              </w:rPr>
              <w:t>con cierta precisión en el resultado, fallando en algunas ocasiones.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Realiza cálculos </w:t>
            </w:r>
            <w:r>
              <w:rPr>
                <w:rFonts w:eastAsia="Calibri" w:cs="Arial" w:ascii="Arial" w:hAnsi="Arial"/>
                <w:sz w:val="20"/>
                <w:szCs w:val="20"/>
              </w:rPr>
              <w:t>con precisión  acertando el resultado.</w:t>
            </w:r>
          </w:p>
        </w:tc>
      </w:tr>
      <w:tr>
        <w:trPr>
          <w:trHeight w:val="2673" w:hRule="atLeast"/>
        </w:trPr>
        <w:tc>
          <w:tcPr>
            <w:tcW w:w="25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120"/>
              <w:rPr>
                <w:rFonts w:ascii="Arial" w:hAnsi="Arial" w:eastAsia="Calibri" w:cs="Arial"/>
                <w:bCs/>
                <w:sz w:val="20"/>
                <w:szCs w:val="20"/>
                <w:lang w:eastAsia="es-ES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  <w:lang w:eastAsia="es-ES"/>
              </w:rPr>
              <w:t>MAT.3.10.1. Interpreta y describe representaciones espaciales de la vida cotidiana (croquis, planos, maquetas...) utilizando las nociones geométricas básicas (situación, movimiento, paralelismo, perpendicularidad, escala, simetría, perímetro y superficie).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Registro profesorado</w:t>
            </w:r>
          </w:p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Rúbricas: cuaderno, prueba</w:t>
            </w:r>
          </w:p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Prueba</w:t>
            </w:r>
          </w:p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eastAsia="Calibri" w:cs="Arial"/>
                <w:sz w:val="20"/>
              </w:rPr>
            </w:pPr>
            <w:r>
              <w:rPr>
                <w:rFonts w:eastAsia="Calibri" w:cs="Arial" w:ascii="Arial" w:hAnsi="Arial"/>
                <w:sz w:val="20"/>
              </w:rPr>
              <w:t>Expone con mucha dificultad alguna de las informaciones obtenidas</w:t>
            </w: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eastAsia="Calibri" w:cs="Arial"/>
                <w:sz w:val="20"/>
              </w:rPr>
            </w:pPr>
            <w:r>
              <w:rPr>
                <w:rFonts w:eastAsia="Calibri" w:cs="Arial" w:ascii="Arial" w:hAnsi="Arial"/>
                <w:sz w:val="20"/>
              </w:rPr>
              <w:t>Expone/presenta algunos hallazgos de la búsqueda y tratamiento de la información realizado</w:t>
            </w: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eastAsia="Calibri" w:cs="Arial"/>
                <w:sz w:val="20"/>
              </w:rPr>
            </w:pPr>
            <w:r>
              <w:rPr>
                <w:rFonts w:eastAsia="Calibri" w:cs="Arial" w:ascii="Arial" w:hAnsi="Arial"/>
                <w:sz w:val="20"/>
              </w:rPr>
              <w:t xml:space="preserve">Expone/presenta los principales hallazgos de la búsqueda y tratamiento de la información realizado 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eastAsia="Calibri" w:cs="Arial"/>
                <w:sz w:val="20"/>
              </w:rPr>
            </w:pPr>
            <w:r>
              <w:rPr>
                <w:rFonts w:eastAsia="Calibri" w:cs="Arial" w:ascii="Arial" w:hAnsi="Arial"/>
                <w:sz w:val="20"/>
              </w:rPr>
              <w:t>Expone/presenta los principales hallazgos de la búsqueda y tratamiento de la información realizado de manera clara, rigurosa y coherente respecto a los datos obtenidos</w:t>
            </w:r>
          </w:p>
        </w:tc>
      </w:tr>
      <w:tr>
        <w:trPr>
          <w:trHeight w:val="2094" w:hRule="atLeast"/>
        </w:trPr>
        <w:tc>
          <w:tcPr>
            <w:tcW w:w="25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120"/>
              <w:rPr/>
            </w:pPr>
            <w:r>
              <w:rPr>
                <w:rFonts w:eastAsia="Calibri" w:cs="Arial" w:ascii="Arial" w:hAnsi="Arial"/>
                <w:bCs/>
                <w:sz w:val="20"/>
                <w:szCs w:val="20"/>
                <w:lang w:eastAsia="es-ES"/>
              </w:rPr>
              <w:t>MAT.3.11.1. Conoce y describe las figuras planas: cuadrado, rectángulo, romboide, triángulo, trapecio, rombo y círculo relacionándolas con elementos del contexto real.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Registro profesorado</w:t>
            </w:r>
          </w:p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Rúbricas: cuaderno, prueba</w:t>
            </w:r>
          </w:p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Prueba</w:t>
            </w:r>
          </w:p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eastAsia="Calibri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Tiene dificultades para reconocer las figuras tratadas, así como para identificarlas en contextos reales.</w:t>
            </w: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eastAsia="Calibri" w:cs="Arial"/>
                <w:sz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  <w:lang w:eastAsia="es-ES"/>
              </w:rPr>
              <w:t>Conoce y describe la mayoría de las figuras tratadas aunque con errores y confusiones frecuentes.</w:t>
            </w: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eastAsia="Calibri" w:cs="Arial"/>
                <w:sz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  <w:lang w:eastAsia="es-ES"/>
              </w:rPr>
              <w:t>Conoce y describe la mayoría de las figuras tratadas o con algunos errores.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eastAsia="Calibri" w:cs="Arial"/>
                <w:sz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  <w:lang w:eastAsia="es-ES"/>
              </w:rPr>
              <w:t>Conoce y describe las figuras tratadas relacionándolas con elementos del contexto real.</w:t>
            </w:r>
          </w:p>
        </w:tc>
      </w:tr>
      <w:tr>
        <w:trPr>
          <w:trHeight w:val="1440" w:hRule="atLeast"/>
        </w:trPr>
        <w:tc>
          <w:tcPr>
            <w:tcW w:w="25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120"/>
              <w:rPr/>
            </w:pPr>
            <w:r>
              <w:rPr>
                <w:rFonts w:eastAsia="Calibri" w:cs="Arial" w:ascii="Arial" w:hAnsi="Arial"/>
                <w:bCs/>
                <w:sz w:val="20"/>
                <w:szCs w:val="20"/>
                <w:lang w:eastAsia="es-ES"/>
              </w:rPr>
              <w:t>MAT.3.13.1. Comprende el método de cálculo del perímetro y el área de paralelogramos, triángulos, trapecios y rombos.</w:t>
            </w:r>
          </w:p>
          <w:p>
            <w:pPr>
              <w:pStyle w:val="Normal"/>
              <w:spacing w:before="120" w:after="120"/>
              <w:rPr>
                <w:rFonts w:ascii="Verdana" w:hAnsi="Verdana" w:eastAsia="Verdana" w:cs="Verdana"/>
                <w:spacing w:val="31"/>
                <w:sz w:val="17"/>
                <w:szCs w:val="17"/>
              </w:rPr>
            </w:pPr>
            <w:r>
              <w:rPr>
                <w:rFonts w:eastAsia="Verdana" w:cs="Verdana" w:ascii="Verdana" w:hAnsi="Verdana"/>
                <w:spacing w:val="31"/>
                <w:sz w:val="17"/>
                <w:szCs w:val="17"/>
              </w:rPr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Registro profesorado</w:t>
            </w:r>
          </w:p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Rúbricas: cuaderno, prueba</w:t>
            </w:r>
          </w:p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Prueba</w:t>
            </w:r>
          </w:p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eastAsia="Calibri" w:cs="Arial"/>
                <w:sz w:val="20"/>
              </w:rPr>
            </w:pPr>
            <w:r>
              <w:rPr>
                <w:rFonts w:eastAsia="Calibri" w:cs="Arial" w:ascii="Arial" w:hAnsi="Arial"/>
                <w:sz w:val="20"/>
              </w:rPr>
              <w:t xml:space="preserve">Tiene muchas dificultades para extraer los datos, incluso con ayuda. </w:t>
            </w:r>
          </w:p>
          <w:p>
            <w:pPr>
              <w:pStyle w:val="Normal"/>
              <w:spacing w:before="120" w:after="0"/>
              <w:rPr>
                <w:rFonts w:ascii="Arial" w:hAnsi="Arial" w:eastAsia="Calibri" w:cs="Arial"/>
                <w:sz w:val="20"/>
              </w:rPr>
            </w:pPr>
            <w:r>
              <w:rPr>
                <w:rFonts w:eastAsia="Calibri" w:cs="Arial" w:ascii="Arial" w:hAnsi="Arial"/>
                <w:sz w:val="20"/>
              </w:rPr>
              <w:t xml:space="preserve">La verbalización sobre la situación problemática planteada es inexistente o incorrecta. </w:t>
            </w: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eastAsia="Calibri" w:cs="Arial"/>
                <w:sz w:val="20"/>
              </w:rPr>
            </w:pPr>
            <w:r>
              <w:rPr>
                <w:rFonts w:eastAsia="Calibri" w:cs="Arial" w:ascii="Arial" w:hAnsi="Arial"/>
                <w:sz w:val="20"/>
              </w:rPr>
              <w:t xml:space="preserve">Recoge los datos con precisión  utilizando las estrategias trabajadas en clase con la ayuda de un compañero, compañera, la maestra o el maestro. Muestra dificultades en entender qué pide el problema. </w:t>
            </w: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eastAsia="Calibri" w:cs="Arial"/>
                <w:sz w:val="20"/>
              </w:rPr>
            </w:pPr>
            <w:r>
              <w:rPr>
                <w:rFonts w:eastAsia="Calibri" w:cs="Arial" w:ascii="Arial" w:hAnsi="Arial"/>
                <w:sz w:val="20"/>
              </w:rPr>
              <w:t>Lee el problema comprendiéndolo, aunque muestra dificultad para realizarlo y para expresarlo con sus propias palabras cuando se han de realizar conjeturas o valoraciones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eastAsia="Calibri" w:cs="Arial"/>
                <w:sz w:val="20"/>
              </w:rPr>
            </w:pPr>
            <w:r>
              <w:rPr>
                <w:rFonts w:eastAsia="Calibri" w:cs="Arial" w:ascii="Arial" w:hAnsi="Arial"/>
                <w:sz w:val="20"/>
              </w:rPr>
              <w:t>Lee el problema comprendiéndolo sin dificultad, distinguiendo lo que conocemos de lo que buscamos, realizando un esquema o representación gráfica para organizar la información, expresándolo con sus propias palabras</w:t>
            </w:r>
          </w:p>
        </w:tc>
      </w:tr>
      <w:tr>
        <w:trPr>
          <w:trHeight w:val="1408" w:hRule="atLeast"/>
        </w:trPr>
        <w:tc>
          <w:tcPr>
            <w:tcW w:w="25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120"/>
              <w:rPr/>
            </w:pPr>
            <w:r>
              <w:rPr>
                <w:rFonts w:eastAsia="Calibri" w:cs="Arial" w:ascii="Arial" w:hAnsi="Arial"/>
                <w:bCs/>
                <w:sz w:val="20"/>
                <w:szCs w:val="20"/>
                <w:lang w:eastAsia="es-ES"/>
              </w:rPr>
              <w:t>MAT.3.13.2. Calcula el perímetro y el área de paralelogramos, triángulos, trapecios y rombos en situaciones de la vida cotidiana.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Registro profesorado</w:t>
            </w:r>
          </w:p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Rúbricas: cuaderno, prueba</w:t>
            </w:r>
          </w:p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Prueba</w:t>
            </w:r>
          </w:p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Re</w:t>
            </w:r>
            <w:r>
              <w:rPr>
                <w:rFonts w:cs="Arial" w:ascii="Arial" w:hAnsi="Arial"/>
                <w:sz w:val="20"/>
                <w:szCs w:val="20"/>
              </w:rPr>
              <w:t xml:space="preserve">aliza algunos cálculos </w:t>
            </w:r>
            <w:r>
              <w:rPr>
                <w:rFonts w:eastAsia="Calibri" w:cs="Arial" w:ascii="Arial" w:hAnsi="Arial"/>
                <w:sz w:val="20"/>
                <w:szCs w:val="20"/>
              </w:rPr>
              <w:t>con dificultades, requiriendo ayuda siempre para lograr un resultado acertado.</w:t>
            </w: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Realiza cálculos </w:t>
            </w:r>
            <w:r>
              <w:rPr>
                <w:rFonts w:eastAsia="Calibri" w:cs="Arial" w:ascii="Arial" w:hAnsi="Arial"/>
                <w:sz w:val="20"/>
                <w:szCs w:val="20"/>
              </w:rPr>
              <w:t>pero con dificultades, logrando acertar el resultado de forma autónoma en pocas ocasiones, requiriendo ayuda.</w:t>
            </w: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Realiza cálculos </w:t>
            </w:r>
            <w:r>
              <w:rPr>
                <w:rFonts w:eastAsia="Calibri" w:cs="Arial" w:ascii="Arial" w:hAnsi="Arial"/>
                <w:sz w:val="20"/>
                <w:szCs w:val="20"/>
              </w:rPr>
              <w:t>con cierta precisión en el resultado, fallando en algunas ocasiones.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Realiza cálculos </w:t>
            </w:r>
            <w:r>
              <w:rPr>
                <w:rFonts w:eastAsia="Calibri" w:cs="Arial" w:ascii="Arial" w:hAnsi="Arial"/>
                <w:sz w:val="20"/>
                <w:szCs w:val="20"/>
              </w:rPr>
              <w:t>con precisión  acertando el resultado.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</w:t>
      </w:r>
      <w:r>
        <w:rPr>
          <w:sz w:val="32"/>
          <w:szCs w:val="28"/>
        </w:rPr>
        <w:t>La valoración de la rúbrica correspondiente a cada indicador se ha situado en una tabla de doble entrada</w:t>
      </w:r>
      <w:r>
        <w:rPr>
          <w:sz w:val="28"/>
          <w:szCs w:val="28"/>
        </w:rPr>
        <w:t>.</w:t>
      </w:r>
      <w:r>
        <w:rPr>
          <w:sz w:val="32"/>
          <w:szCs w:val="28"/>
        </w:rPr>
        <w:t xml:space="preserve"> (Los indicadores de evaluación, en horizontal; y los alumnos/as, en vertical.)</w:t>
      </w:r>
    </w:p>
    <w:sectPr>
      <w:type w:val="nextPage"/>
      <w:pgSz w:orient="landscape" w:w="16838" w:h="11906"/>
      <w:pgMar w:left="993" w:right="820" w:header="0" w:top="567" w:footer="0" w:bottom="42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Liberation Sans">
    <w:altName w:val="Arial"/>
    <w:charset w:val="01"/>
    <w:family w:val="swiss"/>
    <w:pitch w:val="default"/>
  </w:font>
  <w:font w:name="Arial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swiss"/>
    <w:pitch w:val="variable"/>
  </w:font>
  <w:font w:name="Verdan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80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26a09"/>
    <w:pPr>
      <w:widowControl/>
      <w:bidi w:val="0"/>
      <w:jc w:val="left"/>
    </w:pPr>
    <w:rPr>
      <w:rFonts w:ascii="Calibri" w:hAnsi="Calibri" w:eastAsia="Calibri" w:cs=""/>
      <w:color w:val="00000A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sid w:val="005c1efa"/>
    <w:rPr>
      <w:color w:val="00993B"/>
    </w:rPr>
  </w:style>
  <w:style w:type="character" w:styleId="ListLabel2" w:customStyle="1">
    <w:name w:val="ListLabel 2"/>
    <w:qFormat/>
    <w:rsid w:val="005c1efa"/>
    <w:rPr>
      <w:rFonts w:cs="Courier New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;Arial" w:hAnsi="Liberation Sans;Arial" w:eastAsia="WenQuanYi Micro Hei" w:cs="Lohit Hindi"/>
      <w:sz w:val="28"/>
      <w:szCs w:val="28"/>
    </w:rPr>
  </w:style>
  <w:style w:type="paragraph" w:styleId="Cuerpodetexto" w:customStyle="1">
    <w:name w:val="Cuerpo de texto"/>
    <w:basedOn w:val="Normal"/>
    <w:rsid w:val="005c1efa"/>
    <w:pPr>
      <w:spacing w:lineRule="auto" w:line="288" w:before="0" w:after="140"/>
    </w:pPr>
    <w:rPr/>
  </w:style>
  <w:style w:type="paragraph" w:styleId="Lista">
    <w:name w:val="Lista"/>
    <w:basedOn w:val="Normal"/>
    <w:rsid w:val="00b07628"/>
    <w:pPr>
      <w:tabs>
        <w:tab w:val="left" w:pos="284" w:leader="none"/>
      </w:tabs>
      <w:spacing w:before="120" w:after="0"/>
      <w:jc w:val="both"/>
    </w:pPr>
    <w:rPr>
      <w:rFonts w:ascii="Arial" w:hAnsi="Arial" w:eastAsia="Calibri" w:cs="Times New Roman"/>
      <w:sz w:val="24"/>
      <w:szCs w:val="20"/>
      <w:lang w:eastAsia="es-ES"/>
    </w:rPr>
  </w:style>
  <w:style w:type="paragraph" w:styleId="Leyenda" w:customStyle="1">
    <w:name w:val="Leyenda"/>
    <w:basedOn w:val="Normal"/>
    <w:rsid w:val="005c1ef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 w:customStyle="1">
    <w:name w:val="Índice"/>
    <w:basedOn w:val="Normal"/>
    <w:qFormat/>
    <w:rsid w:val="005c1efa"/>
    <w:pPr>
      <w:suppressLineNumbers/>
    </w:pPr>
    <w:rPr>
      <w:rFonts w:cs="Lohit Hindi"/>
    </w:rPr>
  </w:style>
  <w:style w:type="paragraph" w:styleId="Encabezamiento">
    <w:name w:val="Encabezamiento"/>
    <w:basedOn w:val="Normal"/>
    <w:qFormat/>
    <w:rsid w:val="005c1efa"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ListParagraph">
    <w:name w:val="List Paragraph"/>
    <w:basedOn w:val="Normal"/>
    <w:uiPriority w:val="34"/>
    <w:qFormat/>
    <w:rsid w:val="005c1ef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b07628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LibreOffice/5.0.5.2$Linux_x86 LibreOffice_project/00m0$Build-2</Application>
  <Paragraphs>117</Paragraphs>
  <Company>Luffi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2017-05-28T17:18:00Z</dcterms:created>
  <dc:creator>pc</dc:creator>
  <dc:language>es-ES</dc:language>
  <cp:lastModifiedBy>usuario </cp:lastModifiedBy>
  <dcterms:modified xsi:type="dcterms:W3CDTF">2017-05-29T16:10:28Z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Luffi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