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CF7" w:rsidRPr="00945CF7" w:rsidRDefault="00945CF7" w:rsidP="00945CF7">
      <w:pPr>
        <w:spacing w:after="120"/>
        <w:ind w:firstLine="708"/>
        <w:jc w:val="center"/>
        <w:rPr>
          <w:rFonts w:asciiTheme="majorHAnsi" w:hAnsiTheme="majorHAnsi"/>
          <w:sz w:val="32"/>
          <w:szCs w:val="32"/>
        </w:rPr>
      </w:pPr>
      <w:r w:rsidRPr="00945CF7">
        <w:rPr>
          <w:rFonts w:asciiTheme="majorHAnsi" w:hAnsiTheme="majorHAnsi"/>
          <w:sz w:val="32"/>
          <w:szCs w:val="32"/>
        </w:rPr>
        <w:t>MEMORIA FINAL – FORMACIÓN EN CENTRO – COORDINADORA</w:t>
      </w:r>
    </w:p>
    <w:tbl>
      <w:tblPr>
        <w:tblpPr w:leftFromText="141" w:rightFromText="141" w:vertAnchor="page" w:horzAnchor="margin" w:tblpY="1914"/>
        <w:tblW w:w="10580" w:type="dxa"/>
        <w:shd w:val="clear" w:color="auto" w:fill="FFFFFF"/>
        <w:tblCellMar>
          <w:top w:w="113" w:type="dxa"/>
          <w:left w:w="113" w:type="dxa"/>
          <w:bottom w:w="113" w:type="dxa"/>
          <w:right w:w="113" w:type="dxa"/>
        </w:tblCellMar>
        <w:tblLook w:val="04A0"/>
      </w:tblPr>
      <w:tblGrid>
        <w:gridCol w:w="2751"/>
        <w:gridCol w:w="7829"/>
      </w:tblGrid>
      <w:tr w:rsidR="00456DA9" w:rsidRPr="00945CF7" w:rsidTr="00456DA9">
        <w:trPr>
          <w:trHeight w:val="283"/>
        </w:trPr>
        <w:tc>
          <w:tcPr>
            <w:tcW w:w="2751" w:type="dxa"/>
            <w:tcBorders>
              <w:top w:val="single" w:sz="4" w:space="0" w:color="auto"/>
              <w:left w:val="single" w:sz="8" w:space="0" w:color="000001"/>
              <w:bottom w:val="single" w:sz="4" w:space="0" w:color="auto"/>
              <w:right w:val="single" w:sz="8" w:space="0" w:color="000001"/>
            </w:tcBorders>
            <w:shd w:val="clear" w:color="auto" w:fill="FFFFFF"/>
            <w:tcMar>
              <w:top w:w="0" w:type="dxa"/>
              <w:left w:w="57" w:type="dxa"/>
              <w:bottom w:w="57" w:type="dxa"/>
              <w:right w:w="57" w:type="dxa"/>
            </w:tcMar>
            <w:vAlign w:val="center"/>
            <w:hideMark/>
          </w:tcPr>
          <w:p w:rsidR="00B4247C" w:rsidRPr="00945CF7" w:rsidRDefault="00B4247C" w:rsidP="00456DA9">
            <w:pPr>
              <w:spacing w:after="187" w:line="374" w:lineRule="atLeast"/>
              <w:ind w:left="108"/>
              <w:jc w:val="center"/>
              <w:rPr>
                <w:rFonts w:asciiTheme="majorHAnsi" w:eastAsia="Times New Roman" w:hAnsiTheme="majorHAnsi" w:cs="Arial"/>
                <w:color w:val="333333"/>
                <w:sz w:val="24"/>
                <w:szCs w:val="26"/>
              </w:rPr>
            </w:pPr>
            <w:r w:rsidRPr="00945CF7">
              <w:rPr>
                <w:rFonts w:asciiTheme="majorHAnsi" w:eastAsia="Times New Roman" w:hAnsiTheme="majorHAnsi" w:cs="Arial"/>
                <w:color w:val="333333"/>
                <w:sz w:val="24"/>
                <w:szCs w:val="26"/>
              </w:rPr>
              <w:t>OBJETIVOS</w:t>
            </w:r>
          </w:p>
        </w:tc>
        <w:tc>
          <w:tcPr>
            <w:tcW w:w="7829" w:type="dxa"/>
            <w:tcBorders>
              <w:top w:val="single" w:sz="4" w:space="0" w:color="auto"/>
              <w:left w:val="single" w:sz="8" w:space="0" w:color="000001"/>
              <w:bottom w:val="single" w:sz="4" w:space="0" w:color="auto"/>
              <w:right w:val="single" w:sz="8" w:space="0" w:color="000001"/>
            </w:tcBorders>
            <w:shd w:val="clear" w:color="auto" w:fill="FFFFFF"/>
            <w:vAlign w:val="center"/>
          </w:tcPr>
          <w:p w:rsidR="00B4247C" w:rsidRPr="00B4247C" w:rsidRDefault="00B4247C" w:rsidP="00456DA9">
            <w:pPr>
              <w:spacing w:after="187" w:line="374" w:lineRule="atLeast"/>
              <w:jc w:val="center"/>
              <w:rPr>
                <w:rFonts w:asciiTheme="majorHAnsi" w:eastAsia="Times New Roman" w:hAnsiTheme="majorHAnsi" w:cs="Arial"/>
                <w:i/>
                <w:color w:val="333333"/>
                <w:sz w:val="24"/>
                <w:szCs w:val="26"/>
              </w:rPr>
            </w:pPr>
            <w:r w:rsidRPr="00B4247C">
              <w:rPr>
                <w:rFonts w:asciiTheme="majorHAnsi" w:eastAsia="Times New Roman" w:hAnsiTheme="majorHAnsi" w:cs="Arial"/>
                <w:i/>
                <w:color w:val="333333"/>
                <w:sz w:val="24"/>
                <w:szCs w:val="26"/>
              </w:rPr>
              <w:t>GRADO DE CONSECUCIÓN</w:t>
            </w:r>
          </w:p>
        </w:tc>
      </w:tr>
      <w:tr w:rsidR="00B4247C" w:rsidRPr="00945CF7" w:rsidTr="00456DA9">
        <w:trPr>
          <w:trHeight w:val="940"/>
        </w:trPr>
        <w:tc>
          <w:tcPr>
            <w:tcW w:w="2751" w:type="dxa"/>
            <w:tcBorders>
              <w:top w:val="single" w:sz="4" w:space="0" w:color="auto"/>
              <w:left w:val="single" w:sz="8" w:space="0" w:color="000001"/>
              <w:bottom w:val="single" w:sz="8" w:space="0" w:color="000001"/>
              <w:right w:val="single" w:sz="8" w:space="0" w:color="000001"/>
            </w:tcBorders>
            <w:shd w:val="clear" w:color="auto" w:fill="FFFFFF"/>
            <w:tcMar>
              <w:top w:w="0" w:type="dxa"/>
              <w:left w:w="57" w:type="dxa"/>
              <w:bottom w:w="57" w:type="dxa"/>
              <w:right w:w="57" w:type="dxa"/>
            </w:tcMar>
            <w:hideMark/>
          </w:tcPr>
          <w:p w:rsidR="00945CF7" w:rsidRPr="00945CF7" w:rsidRDefault="00B4247C" w:rsidP="00456DA9">
            <w:pPr>
              <w:spacing w:after="187" w:line="374" w:lineRule="atLeast"/>
              <w:ind w:left="108"/>
              <w:jc w:val="both"/>
              <w:rPr>
                <w:rFonts w:asciiTheme="majorHAnsi" w:eastAsia="Times New Roman" w:hAnsiTheme="majorHAnsi" w:cs="Times New Roman"/>
                <w:color w:val="333333"/>
                <w:sz w:val="24"/>
                <w:szCs w:val="26"/>
              </w:rPr>
            </w:pPr>
            <w:r w:rsidRPr="00945CF7">
              <w:rPr>
                <w:rFonts w:asciiTheme="majorHAnsi" w:eastAsia="Times New Roman" w:hAnsiTheme="majorHAnsi" w:cs="Arial"/>
                <w:color w:val="333333"/>
                <w:sz w:val="24"/>
                <w:szCs w:val="26"/>
              </w:rPr>
              <w:t>Conocer los aspectos de la metodología manipulativa en el aula, en cuanto a conceptos y estrategias personales de cálculo mental.</w:t>
            </w:r>
          </w:p>
        </w:tc>
        <w:tc>
          <w:tcPr>
            <w:tcW w:w="7829" w:type="dxa"/>
            <w:tcBorders>
              <w:top w:val="single" w:sz="4" w:space="0" w:color="auto"/>
              <w:left w:val="single" w:sz="8" w:space="0" w:color="000001"/>
              <w:bottom w:val="single" w:sz="8" w:space="0" w:color="000001"/>
              <w:right w:val="single" w:sz="8" w:space="0" w:color="000001"/>
            </w:tcBorders>
            <w:shd w:val="clear" w:color="auto" w:fill="FFFFFF"/>
          </w:tcPr>
          <w:p w:rsidR="00B4247C" w:rsidRPr="00B4247C" w:rsidRDefault="00B4247C" w:rsidP="00456DA9">
            <w:pPr>
              <w:spacing w:after="187" w:line="374" w:lineRule="atLeast"/>
              <w:ind w:left="108"/>
              <w:jc w:val="both"/>
              <w:rPr>
                <w:rFonts w:asciiTheme="majorHAnsi" w:eastAsia="Times New Roman" w:hAnsiTheme="majorHAnsi" w:cs="Arial"/>
                <w:i/>
                <w:color w:val="333333"/>
                <w:szCs w:val="26"/>
              </w:rPr>
            </w:pPr>
            <w:r w:rsidRPr="00B4247C">
              <w:rPr>
                <w:rFonts w:asciiTheme="majorHAnsi" w:eastAsia="Times New Roman" w:hAnsiTheme="majorHAnsi" w:cs="Arial"/>
                <w:i/>
                <w:color w:val="333333"/>
                <w:szCs w:val="26"/>
              </w:rPr>
              <w:t>Este objetivo se ha alcanzado considerablemente. Tanto para las participantes que conocían esta metodología por primera vez, como para las participantes que ya estaban formadas en contenidos básicos han ampliado en gran medida su conocimiento sobre esta metodología y sus propias estrategias de cálculo mental para así poder ponerlas en práctica en el aula.</w:t>
            </w:r>
          </w:p>
        </w:tc>
      </w:tr>
      <w:tr w:rsidR="00B4247C" w:rsidRPr="00945CF7" w:rsidTr="00456DA9">
        <w:trPr>
          <w:trHeight w:val="564"/>
        </w:trPr>
        <w:tc>
          <w:tcPr>
            <w:tcW w:w="2751" w:type="dxa"/>
            <w:tcBorders>
              <w:top w:val="nil"/>
              <w:left w:val="single" w:sz="8" w:space="0" w:color="000001"/>
              <w:bottom w:val="single" w:sz="8" w:space="0" w:color="000001"/>
              <w:right w:val="single" w:sz="8" w:space="0" w:color="000001"/>
            </w:tcBorders>
            <w:shd w:val="clear" w:color="auto" w:fill="FFFFFF"/>
            <w:tcMar>
              <w:top w:w="0" w:type="dxa"/>
              <w:left w:w="57" w:type="dxa"/>
              <w:bottom w:w="57" w:type="dxa"/>
              <w:right w:w="57" w:type="dxa"/>
            </w:tcMar>
            <w:hideMark/>
          </w:tcPr>
          <w:p w:rsidR="00945CF7" w:rsidRPr="00945CF7" w:rsidRDefault="00B4247C" w:rsidP="00456DA9">
            <w:pPr>
              <w:spacing w:after="187" w:line="374" w:lineRule="atLeast"/>
              <w:ind w:left="108"/>
              <w:jc w:val="both"/>
              <w:rPr>
                <w:rFonts w:asciiTheme="majorHAnsi" w:eastAsia="Times New Roman" w:hAnsiTheme="majorHAnsi" w:cs="Times New Roman"/>
                <w:color w:val="333333"/>
                <w:sz w:val="24"/>
                <w:szCs w:val="26"/>
              </w:rPr>
            </w:pPr>
            <w:r w:rsidRPr="00945CF7">
              <w:rPr>
                <w:rFonts w:asciiTheme="majorHAnsi" w:eastAsia="Times New Roman" w:hAnsiTheme="majorHAnsi" w:cs="Arial"/>
                <w:color w:val="333333"/>
                <w:sz w:val="24"/>
                <w:szCs w:val="26"/>
              </w:rPr>
              <w:t>Desarrollar actividades de éxito de forma instantánea en la práctica.</w:t>
            </w:r>
          </w:p>
        </w:tc>
        <w:tc>
          <w:tcPr>
            <w:tcW w:w="7829" w:type="dxa"/>
            <w:tcBorders>
              <w:top w:val="nil"/>
              <w:left w:val="single" w:sz="8" w:space="0" w:color="000001"/>
              <w:bottom w:val="single" w:sz="8" w:space="0" w:color="000001"/>
              <w:right w:val="single" w:sz="8" w:space="0" w:color="000001"/>
            </w:tcBorders>
            <w:shd w:val="clear" w:color="auto" w:fill="FFFFFF"/>
          </w:tcPr>
          <w:p w:rsidR="00B4247C" w:rsidRPr="00B4247C" w:rsidRDefault="00B4247C" w:rsidP="00456DA9">
            <w:pPr>
              <w:spacing w:after="187" w:line="374" w:lineRule="atLeast"/>
              <w:ind w:left="108"/>
              <w:jc w:val="both"/>
              <w:rPr>
                <w:rFonts w:asciiTheme="majorHAnsi" w:eastAsia="Times New Roman" w:hAnsiTheme="majorHAnsi" w:cs="Arial"/>
                <w:i/>
                <w:color w:val="333333"/>
                <w:szCs w:val="26"/>
              </w:rPr>
            </w:pPr>
            <w:r w:rsidRPr="00B4247C">
              <w:rPr>
                <w:rFonts w:asciiTheme="majorHAnsi" w:eastAsia="Times New Roman" w:hAnsiTheme="majorHAnsi" w:cs="Arial"/>
                <w:i/>
                <w:color w:val="333333"/>
                <w:szCs w:val="26"/>
              </w:rPr>
              <w:t>Este objetivo ha tenido se ha conseguido desigualmente debido a varios motivos. Los distintos niveles a los que imparten las participantes ha hecho que contenidos como el de la resta no se hayan puesto en práctica tal y como hemos visto en la formación ya que no es un contenido propio de infantil. Las participantes de esta etapa se han centrado más en aspectos como el perímetro o el área. Por otro lado las participantes de primer y segundo ciclo de E. Primaria si han podido poner en práctica de forma instantánea tanto los contenidos de la resta como los de geometría.</w:t>
            </w:r>
          </w:p>
        </w:tc>
      </w:tr>
      <w:tr w:rsidR="00B4247C" w:rsidRPr="00945CF7" w:rsidTr="00456DA9">
        <w:trPr>
          <w:trHeight w:val="940"/>
        </w:trPr>
        <w:tc>
          <w:tcPr>
            <w:tcW w:w="2751" w:type="dxa"/>
            <w:tcBorders>
              <w:top w:val="nil"/>
              <w:left w:val="single" w:sz="8" w:space="0" w:color="000001"/>
              <w:bottom w:val="single" w:sz="8" w:space="0" w:color="000001"/>
              <w:right w:val="single" w:sz="8" w:space="0" w:color="000001"/>
            </w:tcBorders>
            <w:shd w:val="clear" w:color="auto" w:fill="FFFFFF"/>
            <w:tcMar>
              <w:top w:w="0" w:type="dxa"/>
              <w:left w:w="57" w:type="dxa"/>
              <w:bottom w:w="57" w:type="dxa"/>
              <w:right w:w="57" w:type="dxa"/>
            </w:tcMar>
            <w:hideMark/>
          </w:tcPr>
          <w:p w:rsidR="00945CF7" w:rsidRPr="00945CF7" w:rsidRDefault="00B4247C" w:rsidP="00456DA9">
            <w:pPr>
              <w:spacing w:after="187" w:line="374" w:lineRule="atLeast"/>
              <w:ind w:left="108"/>
              <w:jc w:val="both"/>
              <w:rPr>
                <w:rFonts w:asciiTheme="majorHAnsi" w:eastAsia="Times New Roman" w:hAnsiTheme="majorHAnsi" w:cs="Times New Roman"/>
                <w:color w:val="333333"/>
                <w:sz w:val="24"/>
                <w:szCs w:val="26"/>
              </w:rPr>
            </w:pPr>
            <w:r w:rsidRPr="00945CF7">
              <w:rPr>
                <w:rFonts w:asciiTheme="majorHAnsi" w:eastAsia="Times New Roman" w:hAnsiTheme="majorHAnsi" w:cs="Arial"/>
                <w:color w:val="333333"/>
                <w:sz w:val="24"/>
                <w:szCs w:val="26"/>
              </w:rPr>
              <w:t>Introducir materiales como procedimientos para mejorar el desarrollo del razonamiento matemático.</w:t>
            </w:r>
          </w:p>
        </w:tc>
        <w:tc>
          <w:tcPr>
            <w:tcW w:w="7829" w:type="dxa"/>
            <w:tcBorders>
              <w:top w:val="nil"/>
              <w:left w:val="single" w:sz="8" w:space="0" w:color="000001"/>
              <w:bottom w:val="single" w:sz="8" w:space="0" w:color="000001"/>
              <w:right w:val="single" w:sz="8" w:space="0" w:color="000001"/>
            </w:tcBorders>
            <w:shd w:val="clear" w:color="auto" w:fill="FFFFFF"/>
          </w:tcPr>
          <w:p w:rsidR="00B4247C" w:rsidRPr="00B4247C" w:rsidRDefault="00B4247C" w:rsidP="00456DA9">
            <w:pPr>
              <w:spacing w:after="187" w:line="374" w:lineRule="atLeast"/>
              <w:ind w:left="108"/>
              <w:jc w:val="both"/>
              <w:rPr>
                <w:rFonts w:asciiTheme="majorHAnsi" w:eastAsia="Times New Roman" w:hAnsiTheme="majorHAnsi" w:cs="Arial"/>
                <w:i/>
                <w:color w:val="333333"/>
                <w:szCs w:val="26"/>
              </w:rPr>
            </w:pPr>
            <w:r w:rsidRPr="00B4247C">
              <w:rPr>
                <w:rFonts w:asciiTheme="majorHAnsi" w:eastAsia="Times New Roman" w:hAnsiTheme="majorHAnsi" w:cs="Arial"/>
                <w:i/>
                <w:color w:val="333333"/>
                <w:szCs w:val="26"/>
              </w:rPr>
              <w:t xml:space="preserve">Este objetivo se ha alcanzado considerablemente ya que el centro </w:t>
            </w:r>
            <w:proofErr w:type="gramStart"/>
            <w:r w:rsidRPr="00B4247C">
              <w:rPr>
                <w:rFonts w:asciiTheme="majorHAnsi" w:eastAsia="Times New Roman" w:hAnsiTheme="majorHAnsi" w:cs="Arial"/>
                <w:i/>
                <w:color w:val="333333"/>
                <w:szCs w:val="26"/>
              </w:rPr>
              <w:t>ha</w:t>
            </w:r>
            <w:proofErr w:type="gramEnd"/>
            <w:r w:rsidRPr="00B4247C">
              <w:rPr>
                <w:rFonts w:asciiTheme="majorHAnsi" w:eastAsia="Times New Roman" w:hAnsiTheme="majorHAnsi" w:cs="Arial"/>
                <w:i/>
                <w:color w:val="333333"/>
                <w:szCs w:val="26"/>
              </w:rPr>
              <w:t xml:space="preserve"> adquirido materias para todos los niveles como regletas, regletas 2x2 cm para infantil 3 años, balanzas numéricas, balanzas de </w:t>
            </w:r>
            <w:r w:rsidR="00CF2CFD" w:rsidRPr="00B4247C">
              <w:rPr>
                <w:rFonts w:asciiTheme="majorHAnsi" w:eastAsia="Times New Roman" w:hAnsiTheme="majorHAnsi" w:cs="Arial"/>
                <w:i/>
                <w:color w:val="333333"/>
                <w:szCs w:val="26"/>
              </w:rPr>
              <w:t>sólidos</w:t>
            </w:r>
            <w:r w:rsidRPr="00B4247C">
              <w:rPr>
                <w:rFonts w:asciiTheme="majorHAnsi" w:eastAsia="Times New Roman" w:hAnsiTheme="majorHAnsi" w:cs="Arial"/>
                <w:i/>
                <w:color w:val="333333"/>
                <w:szCs w:val="26"/>
              </w:rPr>
              <w:t xml:space="preserve"> y líquidos, </w:t>
            </w:r>
            <w:r w:rsidR="00CF2CFD" w:rsidRPr="00B4247C">
              <w:rPr>
                <w:rFonts w:asciiTheme="majorHAnsi" w:eastAsia="Times New Roman" w:hAnsiTheme="majorHAnsi" w:cs="Arial"/>
                <w:i/>
                <w:color w:val="333333"/>
                <w:szCs w:val="26"/>
              </w:rPr>
              <w:t>etc.</w:t>
            </w:r>
            <w:r w:rsidRPr="00B4247C">
              <w:rPr>
                <w:rFonts w:asciiTheme="majorHAnsi" w:eastAsia="Times New Roman" w:hAnsiTheme="majorHAnsi" w:cs="Arial"/>
                <w:i/>
                <w:color w:val="333333"/>
                <w:szCs w:val="26"/>
              </w:rPr>
              <w:t xml:space="preserve">… Por otro lado las participantes de la formación también han elaborado sus propios materiales como regletas de goma </w:t>
            </w:r>
            <w:proofErr w:type="spellStart"/>
            <w:r w:rsidRPr="00B4247C">
              <w:rPr>
                <w:rFonts w:asciiTheme="majorHAnsi" w:eastAsia="Times New Roman" w:hAnsiTheme="majorHAnsi" w:cs="Arial"/>
                <w:i/>
                <w:color w:val="333333"/>
                <w:szCs w:val="26"/>
              </w:rPr>
              <w:t>eva</w:t>
            </w:r>
            <w:proofErr w:type="spellEnd"/>
            <w:r w:rsidRPr="00B4247C">
              <w:rPr>
                <w:rFonts w:asciiTheme="majorHAnsi" w:eastAsia="Times New Roman" w:hAnsiTheme="majorHAnsi" w:cs="Arial"/>
                <w:i/>
                <w:color w:val="333333"/>
                <w:szCs w:val="26"/>
              </w:rPr>
              <w:t xml:space="preserve"> magnéticas, tarjetas para juegos de numeración y descomposición, juegos de equivalencia de fracciones y números decimales, fichas con actividades con regletas (fase gráfica) </w:t>
            </w:r>
            <w:r w:rsidR="00CF2CFD" w:rsidRPr="00B4247C">
              <w:rPr>
                <w:rFonts w:asciiTheme="majorHAnsi" w:eastAsia="Times New Roman" w:hAnsiTheme="majorHAnsi" w:cs="Arial"/>
                <w:i/>
                <w:color w:val="333333"/>
                <w:szCs w:val="26"/>
              </w:rPr>
              <w:t>etc.</w:t>
            </w:r>
            <w:r w:rsidRPr="00B4247C">
              <w:rPr>
                <w:rFonts w:asciiTheme="majorHAnsi" w:eastAsia="Times New Roman" w:hAnsiTheme="majorHAnsi" w:cs="Arial"/>
                <w:i/>
                <w:color w:val="333333"/>
                <w:szCs w:val="26"/>
              </w:rPr>
              <w:t>…</w:t>
            </w:r>
          </w:p>
        </w:tc>
      </w:tr>
      <w:tr w:rsidR="00B4247C" w:rsidRPr="00945CF7" w:rsidTr="00456DA9">
        <w:trPr>
          <w:trHeight w:val="564"/>
        </w:trPr>
        <w:tc>
          <w:tcPr>
            <w:tcW w:w="2751" w:type="dxa"/>
            <w:tcBorders>
              <w:top w:val="nil"/>
              <w:left w:val="single" w:sz="8" w:space="0" w:color="000001"/>
              <w:bottom w:val="single" w:sz="8" w:space="0" w:color="000001"/>
              <w:right w:val="single" w:sz="8" w:space="0" w:color="000001"/>
            </w:tcBorders>
            <w:shd w:val="clear" w:color="auto" w:fill="FFFFFF"/>
            <w:tcMar>
              <w:top w:w="0" w:type="dxa"/>
              <w:left w:w="57" w:type="dxa"/>
              <w:bottom w:w="57" w:type="dxa"/>
              <w:right w:w="57" w:type="dxa"/>
            </w:tcMar>
            <w:hideMark/>
          </w:tcPr>
          <w:p w:rsidR="00945CF7" w:rsidRPr="00945CF7" w:rsidRDefault="00B4247C" w:rsidP="00456DA9">
            <w:pPr>
              <w:spacing w:after="187" w:line="374" w:lineRule="atLeast"/>
              <w:ind w:left="108"/>
              <w:jc w:val="both"/>
              <w:rPr>
                <w:rFonts w:asciiTheme="majorHAnsi" w:eastAsia="Times New Roman" w:hAnsiTheme="majorHAnsi" w:cs="Times New Roman"/>
                <w:color w:val="333333"/>
                <w:sz w:val="24"/>
                <w:szCs w:val="26"/>
              </w:rPr>
            </w:pPr>
            <w:r w:rsidRPr="00945CF7">
              <w:rPr>
                <w:rFonts w:asciiTheme="majorHAnsi" w:eastAsia="Times New Roman" w:hAnsiTheme="majorHAnsi" w:cs="Arial"/>
                <w:color w:val="333333"/>
                <w:sz w:val="24"/>
                <w:szCs w:val="26"/>
              </w:rPr>
              <w:t>Aprender nuevas metodologías para el trabajo con material manipulable</w:t>
            </w:r>
          </w:p>
        </w:tc>
        <w:tc>
          <w:tcPr>
            <w:tcW w:w="7829" w:type="dxa"/>
            <w:tcBorders>
              <w:top w:val="nil"/>
              <w:left w:val="single" w:sz="8" w:space="0" w:color="000001"/>
              <w:bottom w:val="single" w:sz="8" w:space="0" w:color="000001"/>
              <w:right w:val="single" w:sz="8" w:space="0" w:color="000001"/>
            </w:tcBorders>
            <w:shd w:val="clear" w:color="auto" w:fill="FFFFFF"/>
          </w:tcPr>
          <w:p w:rsidR="00B4247C" w:rsidRPr="00B4247C" w:rsidRDefault="00B4247C" w:rsidP="00456DA9">
            <w:pPr>
              <w:spacing w:after="187" w:line="374" w:lineRule="atLeast"/>
              <w:ind w:left="108"/>
              <w:jc w:val="both"/>
              <w:rPr>
                <w:rFonts w:asciiTheme="majorHAnsi" w:eastAsia="Times New Roman" w:hAnsiTheme="majorHAnsi" w:cs="Arial"/>
                <w:i/>
                <w:color w:val="333333"/>
                <w:szCs w:val="26"/>
              </w:rPr>
            </w:pPr>
            <w:r w:rsidRPr="00B4247C">
              <w:rPr>
                <w:rFonts w:asciiTheme="majorHAnsi" w:eastAsia="Times New Roman" w:hAnsiTheme="majorHAnsi" w:cs="Arial"/>
                <w:i/>
                <w:color w:val="333333"/>
                <w:szCs w:val="26"/>
              </w:rPr>
              <w:t>Este objetivo se ha alcanzado considerablemente ya que como he comentado en el primer objetivo, tanto las participantes que se formaban por primera vez como las que ya estaban formadas en aspectos básicos hemos aprendido nuevas metodologías para el uso de materiales manipulables, ya sea comprado, cedido por el formador o fabricado por las mismas participantes. A nivel individual en el centro un grupo de seis maestras, tanto definitivas como provisionales han acudido a las distintas formaciones ofrecidas por el CEP en esta línea, como las jornadas impartidas por Toni Martín en febrero y  las distintas formaciones de J.A. Fernández Bravo.</w:t>
            </w:r>
          </w:p>
        </w:tc>
      </w:tr>
    </w:tbl>
    <w:p w:rsidR="00945CF7" w:rsidRPr="00456DA9" w:rsidRDefault="00945CF7" w:rsidP="00945CF7">
      <w:pPr>
        <w:pStyle w:val="Prrafodelista"/>
        <w:numPr>
          <w:ilvl w:val="0"/>
          <w:numId w:val="7"/>
        </w:numPr>
        <w:spacing w:after="120"/>
        <w:rPr>
          <w:rFonts w:asciiTheme="majorHAnsi" w:hAnsiTheme="majorHAnsi"/>
          <w:b/>
          <w:sz w:val="32"/>
        </w:rPr>
      </w:pPr>
      <w:r w:rsidRPr="00D749E1">
        <w:rPr>
          <w:rFonts w:asciiTheme="majorHAnsi" w:hAnsiTheme="majorHAnsi"/>
          <w:b/>
          <w:sz w:val="32"/>
        </w:rPr>
        <w:t>Grado de consecución de los objetivos</w:t>
      </w:r>
    </w:p>
    <w:p w:rsidR="00945CF7" w:rsidRPr="00D749E1" w:rsidRDefault="00945CF7" w:rsidP="003505FF">
      <w:pPr>
        <w:pStyle w:val="Prrafodelista"/>
        <w:numPr>
          <w:ilvl w:val="0"/>
          <w:numId w:val="7"/>
        </w:numPr>
        <w:spacing w:after="120"/>
        <w:jc w:val="both"/>
        <w:rPr>
          <w:rFonts w:asciiTheme="majorHAnsi" w:hAnsiTheme="majorHAnsi"/>
          <w:b/>
          <w:sz w:val="32"/>
        </w:rPr>
      </w:pPr>
      <w:r w:rsidRPr="00D749E1">
        <w:rPr>
          <w:rFonts w:asciiTheme="majorHAnsi" w:hAnsiTheme="majorHAnsi"/>
          <w:b/>
          <w:sz w:val="32"/>
        </w:rPr>
        <w:lastRenderedPageBreak/>
        <w:t>Logros más significativos en el centro tras la transferencia de lo aprendido</w:t>
      </w:r>
    </w:p>
    <w:p w:rsidR="00945CF7" w:rsidRPr="00CF2CFD" w:rsidRDefault="00D749E1" w:rsidP="003505FF">
      <w:pPr>
        <w:spacing w:after="120"/>
        <w:ind w:firstLine="708"/>
        <w:jc w:val="both"/>
        <w:rPr>
          <w:rFonts w:asciiTheme="majorHAnsi" w:hAnsiTheme="majorHAnsi"/>
          <w:sz w:val="28"/>
        </w:rPr>
      </w:pPr>
      <w:r w:rsidRPr="00CF2CFD">
        <w:rPr>
          <w:rFonts w:asciiTheme="majorHAnsi" w:hAnsiTheme="majorHAnsi"/>
          <w:sz w:val="28"/>
        </w:rPr>
        <w:t>Cabe destacar que esta formación ha contado con un gran número de participantes de tutoras de E. Infantil, etapa que pensamos que es esencial para desarrollar en nuestros alumnos/as la competencia matemática desde cursos tempranos.</w:t>
      </w:r>
      <w:r w:rsidR="00CF2CFD" w:rsidRPr="00CF2CFD">
        <w:rPr>
          <w:rFonts w:asciiTheme="majorHAnsi" w:hAnsiTheme="majorHAnsi"/>
          <w:sz w:val="28"/>
        </w:rPr>
        <w:t xml:space="preserve"> A esto hay que añadir que la puesta en práctica de esta metodología en el aula está incrementando en gran medida en nuestro centro y el interés de las maestras por formarse en este ámbito crece cada día.</w:t>
      </w:r>
    </w:p>
    <w:p w:rsidR="00D749E1" w:rsidRPr="00CF2CFD" w:rsidRDefault="00D749E1" w:rsidP="003505FF">
      <w:pPr>
        <w:spacing w:after="120"/>
        <w:ind w:firstLine="708"/>
        <w:jc w:val="both"/>
        <w:rPr>
          <w:rFonts w:asciiTheme="majorHAnsi" w:hAnsiTheme="majorHAnsi"/>
          <w:sz w:val="28"/>
        </w:rPr>
      </w:pPr>
      <w:r w:rsidRPr="00CF2CFD">
        <w:rPr>
          <w:rFonts w:asciiTheme="majorHAnsi" w:hAnsiTheme="majorHAnsi"/>
          <w:sz w:val="28"/>
        </w:rPr>
        <w:t xml:space="preserve">Por otro lado, </w:t>
      </w:r>
      <w:r w:rsidR="00456DA9" w:rsidRPr="00CF2CFD">
        <w:rPr>
          <w:rFonts w:asciiTheme="majorHAnsi" w:hAnsiTheme="majorHAnsi"/>
          <w:sz w:val="28"/>
        </w:rPr>
        <w:t>desde del centro se han adquirido numerosos materiales y las docentes han elaborado material que está a disposición de todos los grupos para su uso y puesta en práctica en actividades que sigan esta metodología.</w:t>
      </w:r>
    </w:p>
    <w:p w:rsidR="00A50E2A" w:rsidRPr="00CF2CFD" w:rsidRDefault="00456DA9" w:rsidP="003505FF">
      <w:pPr>
        <w:spacing w:after="120"/>
        <w:ind w:firstLine="708"/>
        <w:jc w:val="both"/>
        <w:rPr>
          <w:rFonts w:asciiTheme="majorHAnsi" w:hAnsiTheme="majorHAnsi"/>
          <w:sz w:val="28"/>
        </w:rPr>
      </w:pPr>
      <w:r w:rsidRPr="00CF2CFD">
        <w:rPr>
          <w:rFonts w:asciiTheme="majorHAnsi" w:hAnsiTheme="majorHAnsi"/>
          <w:sz w:val="28"/>
        </w:rPr>
        <w:t xml:space="preserve">El logro, a nuestro parecer, más importante es que los alumnos/as que han trabajado </w:t>
      </w:r>
      <w:r w:rsidR="00CF2CFD" w:rsidRPr="00CF2CFD">
        <w:rPr>
          <w:rFonts w:asciiTheme="majorHAnsi" w:hAnsiTheme="majorHAnsi"/>
          <w:sz w:val="28"/>
        </w:rPr>
        <w:t>las matemáticas manipulativas</w:t>
      </w:r>
      <w:r w:rsidRPr="00CF2CFD">
        <w:rPr>
          <w:rFonts w:asciiTheme="majorHAnsi" w:hAnsiTheme="majorHAnsi"/>
          <w:sz w:val="28"/>
        </w:rPr>
        <w:t xml:space="preserve"> están mucho más motivados, ponen más interés en las matemáticas e incluso su comportamiento en el aula como grupo ha mejorado. Sin </w:t>
      </w:r>
      <w:r w:rsidR="00CF2CFD" w:rsidRPr="00CF2CFD">
        <w:rPr>
          <w:rFonts w:asciiTheme="majorHAnsi" w:hAnsiTheme="majorHAnsi"/>
          <w:sz w:val="28"/>
        </w:rPr>
        <w:t>olvidar el cálculo mental, en este aspecto el alumnado está mucho más confiado y ha mejorado considerablemente.</w:t>
      </w:r>
    </w:p>
    <w:p w:rsidR="00456DA9" w:rsidRPr="00945CF7" w:rsidRDefault="00456DA9" w:rsidP="003505FF">
      <w:pPr>
        <w:spacing w:after="120"/>
        <w:ind w:firstLine="708"/>
        <w:jc w:val="both"/>
        <w:rPr>
          <w:rFonts w:asciiTheme="majorHAnsi" w:hAnsiTheme="majorHAnsi"/>
          <w:sz w:val="32"/>
        </w:rPr>
      </w:pPr>
    </w:p>
    <w:p w:rsidR="00945CF7" w:rsidRPr="00D749E1" w:rsidRDefault="00945CF7" w:rsidP="003505FF">
      <w:pPr>
        <w:pStyle w:val="Prrafodelista"/>
        <w:numPr>
          <w:ilvl w:val="0"/>
          <w:numId w:val="7"/>
        </w:numPr>
        <w:spacing w:after="120"/>
        <w:jc w:val="both"/>
        <w:rPr>
          <w:rFonts w:asciiTheme="majorHAnsi" w:hAnsiTheme="majorHAnsi"/>
          <w:b/>
          <w:sz w:val="32"/>
        </w:rPr>
      </w:pPr>
      <w:r w:rsidRPr="00D749E1">
        <w:rPr>
          <w:rFonts w:asciiTheme="majorHAnsi" w:hAnsiTheme="majorHAnsi"/>
          <w:b/>
          <w:sz w:val="32"/>
        </w:rPr>
        <w:t>Logros más significativos en cada aula tras la transferencia de lo aprendido</w:t>
      </w:r>
    </w:p>
    <w:p w:rsidR="00945CF7" w:rsidRPr="00CF2CFD" w:rsidRDefault="003505FF" w:rsidP="003505FF">
      <w:pPr>
        <w:spacing w:after="120"/>
        <w:ind w:firstLine="708"/>
        <w:jc w:val="both"/>
        <w:rPr>
          <w:rFonts w:asciiTheme="majorHAnsi" w:hAnsiTheme="majorHAnsi"/>
          <w:sz w:val="28"/>
        </w:rPr>
      </w:pPr>
      <w:r w:rsidRPr="00CF2CFD">
        <w:rPr>
          <w:rFonts w:asciiTheme="majorHAnsi" w:hAnsiTheme="majorHAnsi"/>
          <w:sz w:val="28"/>
        </w:rPr>
        <w:t xml:space="preserve">En este punto cabría destacar que no todas las participantes partíamos desde el mismo nivel, había participantes que era su primera formación por lo que los logros aunque desiguales todos resultan significativos ya que todas las participantes han cambiado su forma de enseñar las matemáticas aumentando la motivación de su alumnado. </w:t>
      </w:r>
    </w:p>
    <w:p w:rsidR="003505FF" w:rsidRPr="00CF2CFD" w:rsidRDefault="003505FF" w:rsidP="003505FF">
      <w:pPr>
        <w:spacing w:after="120"/>
        <w:ind w:firstLine="708"/>
        <w:jc w:val="both"/>
        <w:rPr>
          <w:rFonts w:asciiTheme="majorHAnsi" w:hAnsiTheme="majorHAnsi"/>
          <w:sz w:val="28"/>
        </w:rPr>
      </w:pPr>
      <w:r w:rsidRPr="00CF2CFD">
        <w:rPr>
          <w:rFonts w:asciiTheme="majorHAnsi" w:hAnsiTheme="majorHAnsi"/>
          <w:sz w:val="28"/>
        </w:rPr>
        <w:t>En los grupos de infantil tres años se ha comenzado con el uso de las regletas para su familiarización y se ha visto los contenidos vistos en la formación de geometría.</w:t>
      </w:r>
    </w:p>
    <w:p w:rsidR="003505FF" w:rsidRPr="00CF2CFD" w:rsidRDefault="003505FF" w:rsidP="003505FF">
      <w:pPr>
        <w:spacing w:after="120"/>
        <w:ind w:firstLine="708"/>
        <w:jc w:val="both"/>
        <w:rPr>
          <w:rFonts w:asciiTheme="majorHAnsi" w:hAnsiTheme="majorHAnsi"/>
          <w:sz w:val="28"/>
        </w:rPr>
      </w:pPr>
      <w:r w:rsidRPr="00CF2CFD">
        <w:rPr>
          <w:rFonts w:asciiTheme="majorHAnsi" w:hAnsiTheme="majorHAnsi"/>
          <w:sz w:val="28"/>
        </w:rPr>
        <w:t xml:space="preserve">En los grupos de cuatro años, una tutora usa habitualmente las regletas en su aula desde el curso pasado, otra ha comenzado con la formación este curso (participando también en el taller de iniciación) y la tercera no ha participado en las formaciones pero una maestra del centro ya formada ha ido a su aula a poner en práctica actividades con regletas. </w:t>
      </w:r>
    </w:p>
    <w:p w:rsidR="003505FF" w:rsidRPr="00CF2CFD" w:rsidRDefault="003505FF" w:rsidP="003505FF">
      <w:pPr>
        <w:spacing w:after="120"/>
        <w:ind w:firstLine="708"/>
        <w:jc w:val="both"/>
        <w:rPr>
          <w:rFonts w:asciiTheme="majorHAnsi" w:hAnsiTheme="majorHAnsi"/>
          <w:sz w:val="28"/>
        </w:rPr>
      </w:pPr>
      <w:r w:rsidRPr="00CF2CFD">
        <w:rPr>
          <w:rFonts w:asciiTheme="majorHAnsi" w:hAnsiTheme="majorHAnsi"/>
          <w:sz w:val="28"/>
        </w:rPr>
        <w:t>Con respecto a los grupos de infantil 5 años han puesto en práctica desde que comenzó la formación el uso de las regletas y las matemáticas manipulativas en clase, destacando la creciente motivación, interés y participación de los alumnos/as de estos grupos cuando realizan tareas de este tipo.</w:t>
      </w:r>
    </w:p>
    <w:p w:rsidR="003505FF" w:rsidRDefault="003505FF" w:rsidP="003505FF">
      <w:pPr>
        <w:spacing w:after="120"/>
        <w:ind w:firstLine="708"/>
        <w:jc w:val="both"/>
        <w:rPr>
          <w:rFonts w:asciiTheme="majorHAnsi" w:hAnsiTheme="majorHAnsi"/>
          <w:sz w:val="32"/>
        </w:rPr>
      </w:pPr>
      <w:r w:rsidRPr="00CF2CFD">
        <w:rPr>
          <w:rFonts w:asciiTheme="majorHAnsi" w:hAnsiTheme="majorHAnsi"/>
          <w:sz w:val="28"/>
        </w:rPr>
        <w:t xml:space="preserve">Con respecto a E. Primaria, las participantes de primer ciclo  y tercero de primaria han realizado actividades basadas en este método alternándolo con el método </w:t>
      </w:r>
      <w:r w:rsidRPr="00CF2CFD">
        <w:rPr>
          <w:rFonts w:asciiTheme="majorHAnsi" w:hAnsiTheme="majorHAnsi"/>
          <w:sz w:val="28"/>
        </w:rPr>
        <w:lastRenderedPageBreak/>
        <w:t xml:space="preserve">tradicional, pero cada vez las tutoras se ven más confiadas y el número de actividades manipulativas va creciendo. La maestra que imparte matemáticas en cuarto de E. Primaria desde el comienzo de curso ha puesto en práctica para todos los contenidos </w:t>
      </w:r>
      <w:r w:rsidR="00A34B3F" w:rsidRPr="00CF2CFD">
        <w:rPr>
          <w:rFonts w:asciiTheme="majorHAnsi" w:hAnsiTheme="majorHAnsi"/>
          <w:sz w:val="28"/>
        </w:rPr>
        <w:t xml:space="preserve">del área de matemáticas </w:t>
      </w:r>
      <w:r w:rsidRPr="00CF2CFD">
        <w:rPr>
          <w:rFonts w:asciiTheme="majorHAnsi" w:hAnsiTheme="majorHAnsi"/>
          <w:sz w:val="28"/>
        </w:rPr>
        <w:t>esta metodología</w:t>
      </w:r>
      <w:r w:rsidR="00AD4000" w:rsidRPr="00CF2CFD">
        <w:rPr>
          <w:rFonts w:asciiTheme="majorHAnsi" w:hAnsiTheme="majorHAnsi"/>
          <w:sz w:val="28"/>
        </w:rPr>
        <w:t xml:space="preserve">. </w:t>
      </w:r>
    </w:p>
    <w:p w:rsidR="00CB5424" w:rsidRPr="00945CF7" w:rsidRDefault="00CB5424" w:rsidP="003505FF">
      <w:pPr>
        <w:spacing w:after="120"/>
        <w:ind w:firstLine="708"/>
        <w:jc w:val="both"/>
        <w:rPr>
          <w:rFonts w:asciiTheme="majorHAnsi" w:hAnsiTheme="majorHAnsi"/>
          <w:sz w:val="32"/>
        </w:rPr>
      </w:pPr>
    </w:p>
    <w:p w:rsidR="00945CF7" w:rsidRPr="00D749E1" w:rsidRDefault="00945CF7" w:rsidP="003505FF">
      <w:pPr>
        <w:pStyle w:val="Prrafodelista"/>
        <w:numPr>
          <w:ilvl w:val="0"/>
          <w:numId w:val="7"/>
        </w:numPr>
        <w:spacing w:after="120"/>
        <w:jc w:val="both"/>
        <w:rPr>
          <w:rFonts w:asciiTheme="majorHAnsi" w:hAnsiTheme="majorHAnsi"/>
          <w:b/>
          <w:sz w:val="32"/>
        </w:rPr>
      </w:pPr>
      <w:r w:rsidRPr="00D749E1">
        <w:rPr>
          <w:rFonts w:asciiTheme="majorHAnsi" w:hAnsiTheme="majorHAnsi"/>
          <w:b/>
          <w:sz w:val="32"/>
        </w:rPr>
        <w:t>Productos, evidencias de aprendizaje, que se han generado</w:t>
      </w:r>
    </w:p>
    <w:p w:rsidR="00945CF7" w:rsidRPr="00CF2CFD" w:rsidRDefault="00A34B3F" w:rsidP="00A34B3F">
      <w:pPr>
        <w:spacing w:after="120"/>
        <w:ind w:firstLine="708"/>
        <w:jc w:val="both"/>
        <w:rPr>
          <w:rFonts w:asciiTheme="majorHAnsi" w:hAnsiTheme="majorHAnsi"/>
          <w:sz w:val="28"/>
        </w:rPr>
      </w:pPr>
      <w:r w:rsidRPr="00CF2CFD">
        <w:rPr>
          <w:rFonts w:asciiTheme="majorHAnsi" w:hAnsiTheme="majorHAnsi"/>
          <w:sz w:val="28"/>
        </w:rPr>
        <w:t>Como he reflejado en el apartado anterior en el centro se ha incrementado en gran medida la aplicación de esta metodología, ya que a pesar de que el número de participantes en la formación de este curso ha sido menor, las participantes están más implicadas y confiadas en su puesta en práctica dentro del aula.</w:t>
      </w:r>
    </w:p>
    <w:p w:rsidR="00CB5424" w:rsidRPr="00945CF7" w:rsidRDefault="00CB5424" w:rsidP="00A34B3F">
      <w:pPr>
        <w:spacing w:after="120"/>
        <w:ind w:firstLine="708"/>
        <w:jc w:val="both"/>
        <w:rPr>
          <w:rFonts w:asciiTheme="majorHAnsi" w:hAnsiTheme="majorHAnsi"/>
          <w:sz w:val="32"/>
        </w:rPr>
      </w:pPr>
    </w:p>
    <w:p w:rsidR="00945CF7" w:rsidRPr="00D749E1" w:rsidRDefault="00945CF7" w:rsidP="003505FF">
      <w:pPr>
        <w:pStyle w:val="Prrafodelista"/>
        <w:numPr>
          <w:ilvl w:val="0"/>
          <w:numId w:val="7"/>
        </w:numPr>
        <w:spacing w:after="120"/>
        <w:jc w:val="both"/>
        <w:rPr>
          <w:rFonts w:asciiTheme="majorHAnsi" w:hAnsiTheme="majorHAnsi"/>
          <w:b/>
          <w:sz w:val="32"/>
        </w:rPr>
      </w:pPr>
      <w:r w:rsidRPr="00D749E1">
        <w:rPr>
          <w:rFonts w:asciiTheme="majorHAnsi" w:hAnsiTheme="majorHAnsi"/>
          <w:b/>
          <w:sz w:val="32"/>
        </w:rPr>
        <w:t>Dificultades encontradas</w:t>
      </w:r>
    </w:p>
    <w:p w:rsidR="00945CF7" w:rsidRPr="00CF2CFD" w:rsidRDefault="00A34B3F" w:rsidP="00A34B3F">
      <w:pPr>
        <w:spacing w:after="120"/>
        <w:ind w:firstLine="709"/>
        <w:jc w:val="both"/>
        <w:rPr>
          <w:rFonts w:asciiTheme="majorHAnsi" w:hAnsiTheme="majorHAnsi"/>
          <w:sz w:val="28"/>
        </w:rPr>
      </w:pPr>
      <w:r w:rsidRPr="00CF2CFD">
        <w:rPr>
          <w:rFonts w:asciiTheme="majorHAnsi" w:hAnsiTheme="majorHAnsi"/>
          <w:sz w:val="28"/>
        </w:rPr>
        <w:t>Las dificultades más significativas a la hora de trabajar este tipo de metodología en clase es la falta de confianza, expectativas para el próximo curso y la movilidad laboral de las participantes en la formación, ya que aún queda mucho profesorado por “enganchar” y por formarse y se tiende a pensar que si en el próximo curso los alumnos/as van a tener una metodología tradicional en este área deben dar en sus clases ciertos contenidos tradicionales que no siguen esta metodología.</w:t>
      </w:r>
      <w:r w:rsidR="00567A12" w:rsidRPr="00CF2CFD">
        <w:rPr>
          <w:rFonts w:asciiTheme="majorHAnsi" w:hAnsiTheme="majorHAnsi"/>
          <w:sz w:val="28"/>
        </w:rPr>
        <w:t xml:space="preserve"> Así como la falta o ausencia de una secuenciación clara de actividades para los distintos contenidos influye negativamente en la seguridad y confianza de las participantes en abrazar esta metodología</w:t>
      </w:r>
    </w:p>
    <w:p w:rsidR="00A34B3F" w:rsidRPr="00CF2CFD" w:rsidRDefault="00A34B3F" w:rsidP="00A34B3F">
      <w:pPr>
        <w:spacing w:after="120"/>
        <w:ind w:firstLine="709"/>
        <w:jc w:val="both"/>
        <w:rPr>
          <w:rFonts w:asciiTheme="majorHAnsi" w:hAnsiTheme="majorHAnsi"/>
          <w:sz w:val="28"/>
        </w:rPr>
      </w:pPr>
      <w:r w:rsidRPr="00CF2CFD">
        <w:rPr>
          <w:rFonts w:asciiTheme="majorHAnsi" w:hAnsiTheme="majorHAnsi"/>
          <w:sz w:val="28"/>
        </w:rPr>
        <w:t xml:space="preserve">Por otro lado, la posición de las familias ante un método </w:t>
      </w:r>
      <w:r w:rsidR="00567A12" w:rsidRPr="00CF2CFD">
        <w:rPr>
          <w:rFonts w:asciiTheme="majorHAnsi" w:hAnsiTheme="majorHAnsi"/>
          <w:sz w:val="28"/>
        </w:rPr>
        <w:t xml:space="preserve">nuevo y desconocido, que no sigue un libro de texto y que ellos no llegan a comprender, </w:t>
      </w:r>
      <w:r w:rsidRPr="00CF2CFD">
        <w:rPr>
          <w:rFonts w:asciiTheme="majorHAnsi" w:hAnsiTheme="majorHAnsi"/>
          <w:sz w:val="28"/>
        </w:rPr>
        <w:t>no es positiva</w:t>
      </w:r>
      <w:r w:rsidR="00567A12" w:rsidRPr="00CF2CFD">
        <w:rPr>
          <w:rFonts w:asciiTheme="majorHAnsi" w:hAnsiTheme="majorHAnsi"/>
          <w:sz w:val="28"/>
        </w:rPr>
        <w:t>.</w:t>
      </w:r>
    </w:p>
    <w:p w:rsidR="00CB5424" w:rsidRPr="00CF2CFD" w:rsidRDefault="00CB5424" w:rsidP="00A34B3F">
      <w:pPr>
        <w:spacing w:after="120"/>
        <w:ind w:firstLine="709"/>
        <w:jc w:val="both"/>
        <w:rPr>
          <w:rFonts w:asciiTheme="majorHAnsi" w:hAnsiTheme="majorHAnsi"/>
          <w:sz w:val="28"/>
        </w:rPr>
      </w:pPr>
      <w:r w:rsidRPr="00CF2CFD">
        <w:rPr>
          <w:rFonts w:asciiTheme="majorHAnsi" w:hAnsiTheme="majorHAnsi"/>
          <w:sz w:val="28"/>
        </w:rPr>
        <w:t>Por último cabe destacar que las imposiciones desde inspección a la hora de asignar tutorías, la escasez de personal docente y sustituciones de ausencias y reducciones (este curso hemos tenido 1,75 maestros menos debido a reducciones concedidas sin sustitución) impiden que entre nosotros haya más colaboración y ayuda dentro del aula por parte de de compañeras formadas para poner en prácticas esta metodología.</w:t>
      </w:r>
    </w:p>
    <w:p w:rsidR="00CB5424" w:rsidRDefault="00CB5424" w:rsidP="00A34B3F">
      <w:pPr>
        <w:spacing w:after="120"/>
        <w:ind w:firstLine="709"/>
        <w:jc w:val="both"/>
        <w:rPr>
          <w:rFonts w:asciiTheme="majorHAnsi" w:hAnsiTheme="majorHAnsi"/>
          <w:sz w:val="32"/>
        </w:rPr>
      </w:pPr>
    </w:p>
    <w:p w:rsidR="00412507" w:rsidRDefault="00945CF7" w:rsidP="003505FF">
      <w:pPr>
        <w:pStyle w:val="Prrafodelista"/>
        <w:numPr>
          <w:ilvl w:val="0"/>
          <w:numId w:val="7"/>
        </w:numPr>
        <w:spacing w:after="120"/>
        <w:jc w:val="both"/>
        <w:rPr>
          <w:rFonts w:asciiTheme="majorHAnsi" w:hAnsiTheme="majorHAnsi"/>
          <w:b/>
          <w:sz w:val="32"/>
        </w:rPr>
      </w:pPr>
      <w:r w:rsidRPr="00D749E1">
        <w:rPr>
          <w:rFonts w:asciiTheme="majorHAnsi" w:hAnsiTheme="majorHAnsi"/>
          <w:b/>
          <w:sz w:val="32"/>
        </w:rPr>
        <w:t>Oportunidades de mejora</w:t>
      </w:r>
    </w:p>
    <w:p w:rsidR="006F7B5C" w:rsidRPr="00CF2CFD" w:rsidRDefault="006F7B5C" w:rsidP="006F7B5C">
      <w:pPr>
        <w:spacing w:after="120"/>
        <w:ind w:firstLine="708"/>
        <w:jc w:val="both"/>
        <w:rPr>
          <w:rFonts w:asciiTheme="majorHAnsi" w:hAnsiTheme="majorHAnsi"/>
          <w:sz w:val="28"/>
        </w:rPr>
      </w:pPr>
      <w:r w:rsidRPr="00CF2CFD">
        <w:rPr>
          <w:rFonts w:asciiTheme="majorHAnsi" w:hAnsiTheme="majorHAnsi"/>
          <w:sz w:val="28"/>
        </w:rPr>
        <w:t xml:space="preserve">Para el próximo curso pensamos que es primordial comenzar reorganizando la secuenciación de contenidos de toda la etapa de E. </w:t>
      </w:r>
      <w:proofErr w:type="spellStart"/>
      <w:r w:rsidRPr="00CF2CFD">
        <w:rPr>
          <w:rFonts w:asciiTheme="majorHAnsi" w:hAnsiTheme="majorHAnsi"/>
          <w:sz w:val="28"/>
        </w:rPr>
        <w:t>infnatil</w:t>
      </w:r>
      <w:proofErr w:type="spellEnd"/>
      <w:r w:rsidRPr="00CF2CFD">
        <w:rPr>
          <w:rFonts w:asciiTheme="majorHAnsi" w:hAnsiTheme="majorHAnsi"/>
          <w:sz w:val="28"/>
        </w:rPr>
        <w:t xml:space="preserve"> y Primaria del centro del área de matemáticas ya que muchos son repetitivos o introducidos antes de tiempo, y esto influye negativamente en el tiempo de aprendizaje en clase.</w:t>
      </w:r>
    </w:p>
    <w:p w:rsidR="00A50E2A" w:rsidRPr="00CF2CFD" w:rsidRDefault="006F7B5C" w:rsidP="00A50E2A">
      <w:pPr>
        <w:spacing w:after="120"/>
        <w:ind w:firstLine="708"/>
        <w:jc w:val="both"/>
        <w:rPr>
          <w:rFonts w:asciiTheme="majorHAnsi" w:hAnsiTheme="majorHAnsi"/>
          <w:sz w:val="28"/>
        </w:rPr>
      </w:pPr>
      <w:r w:rsidRPr="00CF2CFD">
        <w:rPr>
          <w:rFonts w:asciiTheme="majorHAnsi" w:hAnsiTheme="majorHAnsi"/>
          <w:sz w:val="28"/>
        </w:rPr>
        <w:lastRenderedPageBreak/>
        <w:t>Por otro lado, es esencial impartir un taller o formación a los maestros/as de nueva incorporación en el centro para que puedan comenzar cuanto antes a ponerla en práctica en el aula.</w:t>
      </w:r>
      <w:r w:rsidR="00A50E2A" w:rsidRPr="00CF2CFD">
        <w:rPr>
          <w:rFonts w:asciiTheme="majorHAnsi" w:hAnsiTheme="majorHAnsi"/>
          <w:sz w:val="28"/>
        </w:rPr>
        <w:t xml:space="preserve"> Con respecto a los maestros/as ya formados es necesario hacer distintas formaciones dependiendo del nivel al que imparte cada uno ya que sería mucho más efectivo y beneficioso.</w:t>
      </w:r>
    </w:p>
    <w:p w:rsidR="00A50E2A" w:rsidRPr="00CF2CFD" w:rsidRDefault="00A50E2A" w:rsidP="00A50E2A">
      <w:pPr>
        <w:spacing w:after="120"/>
        <w:ind w:firstLine="708"/>
        <w:jc w:val="both"/>
        <w:rPr>
          <w:rFonts w:asciiTheme="majorHAnsi" w:hAnsiTheme="majorHAnsi"/>
          <w:sz w:val="28"/>
        </w:rPr>
      </w:pPr>
      <w:r w:rsidRPr="00CF2CFD">
        <w:rPr>
          <w:rFonts w:asciiTheme="majorHAnsi" w:hAnsiTheme="majorHAnsi"/>
          <w:sz w:val="28"/>
        </w:rPr>
        <w:t>Desde el equipo directivo se propondrá a inspección que maestros/as ya formados en esta metodología puedan impartir el área en cursos del primer ciclo ya que son la base  para que los alumnos/as adquieran una buena competencia matemática basada en la numeración, descomposición y la suma. Maestros ya que tenemos en el centro pero que al estar adscritos a especialidades o cargos no se les permite impartir en dicho ciclo.</w:t>
      </w:r>
    </w:p>
    <w:p w:rsidR="00A50E2A" w:rsidRPr="00CF2CFD" w:rsidRDefault="00A50E2A" w:rsidP="00A50E2A">
      <w:pPr>
        <w:spacing w:after="120"/>
        <w:ind w:firstLine="708"/>
        <w:jc w:val="both"/>
        <w:rPr>
          <w:rFonts w:asciiTheme="majorHAnsi" w:hAnsiTheme="majorHAnsi"/>
          <w:sz w:val="28"/>
          <w:szCs w:val="28"/>
        </w:rPr>
      </w:pPr>
      <w:r w:rsidRPr="00CF2CFD">
        <w:rPr>
          <w:rFonts w:asciiTheme="majorHAnsi" w:hAnsiTheme="majorHAnsi"/>
          <w:sz w:val="28"/>
          <w:szCs w:val="28"/>
        </w:rPr>
        <w:t xml:space="preserve">Para concluir, además de la formación o taller en el centro cabe destacar que un grupo de maestras del centro, tanto definitivas como provisionales, están acudiendo a las distintas formaciones ofrecidas por el CEP en esta línea, y su intención es que para el próximo curso seguirán asistiendo en la medida de lo posible a dichas formaciones. </w:t>
      </w:r>
    </w:p>
    <w:p w:rsidR="00A50E2A" w:rsidRDefault="00A50E2A" w:rsidP="00D540A8">
      <w:pPr>
        <w:spacing w:after="120"/>
        <w:jc w:val="right"/>
        <w:rPr>
          <w:rFonts w:asciiTheme="majorHAnsi" w:hAnsiTheme="majorHAnsi"/>
          <w:sz w:val="32"/>
        </w:rPr>
      </w:pPr>
    </w:p>
    <w:p w:rsidR="00D540A8" w:rsidRDefault="00D540A8" w:rsidP="00D540A8">
      <w:pPr>
        <w:spacing w:after="120"/>
        <w:jc w:val="right"/>
        <w:rPr>
          <w:rFonts w:asciiTheme="majorHAnsi" w:hAnsiTheme="majorHAnsi"/>
          <w:sz w:val="32"/>
        </w:rPr>
      </w:pPr>
      <w:r>
        <w:rPr>
          <w:rFonts w:asciiTheme="majorHAnsi" w:hAnsiTheme="majorHAnsi"/>
          <w:sz w:val="32"/>
        </w:rPr>
        <w:t>FORMACIÓN EN CENTRO: ACTUALIZACIÓN DIDÁCTICA DE LAS MATEMÁTICAS. MATEMÁTICAS MANIPULATIVAS.</w:t>
      </w:r>
    </w:p>
    <w:p w:rsidR="00D540A8" w:rsidRDefault="00D540A8" w:rsidP="00D540A8">
      <w:pPr>
        <w:spacing w:after="120"/>
        <w:jc w:val="right"/>
        <w:rPr>
          <w:rFonts w:asciiTheme="majorHAnsi" w:hAnsiTheme="majorHAnsi"/>
          <w:sz w:val="32"/>
        </w:rPr>
      </w:pPr>
      <w:r>
        <w:rPr>
          <w:rFonts w:asciiTheme="majorHAnsi" w:hAnsiTheme="majorHAnsi"/>
          <w:sz w:val="32"/>
        </w:rPr>
        <w:t>CEIP MIGUEL DE CERVANTES – FUENGIROLA</w:t>
      </w:r>
    </w:p>
    <w:p w:rsidR="00D540A8" w:rsidRDefault="00D540A8" w:rsidP="00D540A8">
      <w:pPr>
        <w:spacing w:after="120"/>
        <w:jc w:val="right"/>
        <w:rPr>
          <w:rFonts w:asciiTheme="majorHAnsi" w:hAnsiTheme="majorHAnsi"/>
          <w:sz w:val="32"/>
        </w:rPr>
      </w:pPr>
      <w:r>
        <w:rPr>
          <w:rFonts w:asciiTheme="majorHAnsi" w:hAnsiTheme="majorHAnsi"/>
          <w:sz w:val="32"/>
        </w:rPr>
        <w:t>CURSO 2016/2017</w:t>
      </w:r>
    </w:p>
    <w:p w:rsidR="00D540A8" w:rsidRPr="006F7B5C" w:rsidRDefault="00D540A8" w:rsidP="00A50E2A">
      <w:pPr>
        <w:spacing w:after="120"/>
        <w:jc w:val="both"/>
        <w:rPr>
          <w:rFonts w:asciiTheme="majorHAnsi" w:hAnsiTheme="majorHAnsi"/>
          <w:sz w:val="32"/>
        </w:rPr>
      </w:pPr>
    </w:p>
    <w:sectPr w:rsidR="00D540A8" w:rsidRPr="006F7B5C" w:rsidSect="004125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1260D"/>
    <w:multiLevelType w:val="multilevel"/>
    <w:tmpl w:val="010EE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9D7B13"/>
    <w:multiLevelType w:val="multilevel"/>
    <w:tmpl w:val="AF364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297C6D"/>
    <w:multiLevelType w:val="multilevel"/>
    <w:tmpl w:val="4948A9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EE6DF0"/>
    <w:multiLevelType w:val="hybridMultilevel"/>
    <w:tmpl w:val="D97E746A"/>
    <w:lvl w:ilvl="0" w:tplc="0C0A000F">
      <w:start w:val="1"/>
      <w:numFmt w:val="decimal"/>
      <w:lvlText w:val="%1."/>
      <w:lvlJc w:val="left"/>
      <w:pPr>
        <w:ind w:left="828" w:hanging="360"/>
      </w:pPr>
    </w:lvl>
    <w:lvl w:ilvl="1" w:tplc="0C0A0019" w:tentative="1">
      <w:start w:val="1"/>
      <w:numFmt w:val="lowerLetter"/>
      <w:lvlText w:val="%2."/>
      <w:lvlJc w:val="left"/>
      <w:pPr>
        <w:ind w:left="1548" w:hanging="360"/>
      </w:pPr>
    </w:lvl>
    <w:lvl w:ilvl="2" w:tplc="0C0A001B" w:tentative="1">
      <w:start w:val="1"/>
      <w:numFmt w:val="lowerRoman"/>
      <w:lvlText w:val="%3."/>
      <w:lvlJc w:val="right"/>
      <w:pPr>
        <w:ind w:left="2268" w:hanging="180"/>
      </w:pPr>
    </w:lvl>
    <w:lvl w:ilvl="3" w:tplc="0C0A000F" w:tentative="1">
      <w:start w:val="1"/>
      <w:numFmt w:val="decimal"/>
      <w:lvlText w:val="%4."/>
      <w:lvlJc w:val="left"/>
      <w:pPr>
        <w:ind w:left="2988" w:hanging="360"/>
      </w:pPr>
    </w:lvl>
    <w:lvl w:ilvl="4" w:tplc="0C0A0019" w:tentative="1">
      <w:start w:val="1"/>
      <w:numFmt w:val="lowerLetter"/>
      <w:lvlText w:val="%5."/>
      <w:lvlJc w:val="left"/>
      <w:pPr>
        <w:ind w:left="3708" w:hanging="360"/>
      </w:pPr>
    </w:lvl>
    <w:lvl w:ilvl="5" w:tplc="0C0A001B" w:tentative="1">
      <w:start w:val="1"/>
      <w:numFmt w:val="lowerRoman"/>
      <w:lvlText w:val="%6."/>
      <w:lvlJc w:val="right"/>
      <w:pPr>
        <w:ind w:left="4428" w:hanging="180"/>
      </w:pPr>
    </w:lvl>
    <w:lvl w:ilvl="6" w:tplc="0C0A000F" w:tentative="1">
      <w:start w:val="1"/>
      <w:numFmt w:val="decimal"/>
      <w:lvlText w:val="%7."/>
      <w:lvlJc w:val="left"/>
      <w:pPr>
        <w:ind w:left="5148" w:hanging="360"/>
      </w:pPr>
    </w:lvl>
    <w:lvl w:ilvl="7" w:tplc="0C0A0019" w:tentative="1">
      <w:start w:val="1"/>
      <w:numFmt w:val="lowerLetter"/>
      <w:lvlText w:val="%8."/>
      <w:lvlJc w:val="left"/>
      <w:pPr>
        <w:ind w:left="5868" w:hanging="360"/>
      </w:pPr>
    </w:lvl>
    <w:lvl w:ilvl="8" w:tplc="0C0A001B" w:tentative="1">
      <w:start w:val="1"/>
      <w:numFmt w:val="lowerRoman"/>
      <w:lvlText w:val="%9."/>
      <w:lvlJc w:val="right"/>
      <w:pPr>
        <w:ind w:left="6588" w:hanging="180"/>
      </w:pPr>
    </w:lvl>
  </w:abstractNum>
  <w:abstractNum w:abstractNumId="4">
    <w:nsid w:val="5D1D7E18"/>
    <w:multiLevelType w:val="hybridMultilevel"/>
    <w:tmpl w:val="47D63188"/>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5">
    <w:nsid w:val="795741AD"/>
    <w:multiLevelType w:val="hybridMultilevel"/>
    <w:tmpl w:val="755840B4"/>
    <w:lvl w:ilvl="0" w:tplc="D32CB61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7BD43D58"/>
    <w:multiLevelType w:val="multilevel"/>
    <w:tmpl w:val="4F6EBE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useFELayout/>
  </w:compat>
  <w:rsids>
    <w:rsidRoot w:val="00DB7769"/>
    <w:rsid w:val="00095D90"/>
    <w:rsid w:val="001A4E7F"/>
    <w:rsid w:val="00326378"/>
    <w:rsid w:val="003505FF"/>
    <w:rsid w:val="00412507"/>
    <w:rsid w:val="00456DA9"/>
    <w:rsid w:val="004C5B3F"/>
    <w:rsid w:val="00567A12"/>
    <w:rsid w:val="0061324A"/>
    <w:rsid w:val="006167B4"/>
    <w:rsid w:val="0069526A"/>
    <w:rsid w:val="006F7B5C"/>
    <w:rsid w:val="00833909"/>
    <w:rsid w:val="008A023D"/>
    <w:rsid w:val="008C1A1D"/>
    <w:rsid w:val="008E486A"/>
    <w:rsid w:val="00945CF7"/>
    <w:rsid w:val="00982AEF"/>
    <w:rsid w:val="009C510C"/>
    <w:rsid w:val="00A25032"/>
    <w:rsid w:val="00A34B3F"/>
    <w:rsid w:val="00A50E2A"/>
    <w:rsid w:val="00AD4000"/>
    <w:rsid w:val="00B4247C"/>
    <w:rsid w:val="00BC7259"/>
    <w:rsid w:val="00C72708"/>
    <w:rsid w:val="00CB5424"/>
    <w:rsid w:val="00CF2CFD"/>
    <w:rsid w:val="00D2723A"/>
    <w:rsid w:val="00D540A8"/>
    <w:rsid w:val="00D749E1"/>
    <w:rsid w:val="00DB7769"/>
    <w:rsid w:val="00F013E3"/>
    <w:rsid w:val="00F60B48"/>
    <w:rsid w:val="00F94E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526A"/>
    <w:pPr>
      <w:ind w:left="720"/>
      <w:contextualSpacing/>
    </w:pPr>
  </w:style>
  <w:style w:type="paragraph" w:styleId="Textodeglobo">
    <w:name w:val="Balloon Text"/>
    <w:basedOn w:val="Normal"/>
    <w:link w:val="TextodegloboCar"/>
    <w:uiPriority w:val="99"/>
    <w:semiHidden/>
    <w:unhideWhenUsed/>
    <w:rsid w:val="00095D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D90"/>
    <w:rPr>
      <w:rFonts w:ascii="Tahoma" w:hAnsi="Tahoma" w:cs="Tahoma"/>
      <w:sz w:val="16"/>
      <w:szCs w:val="16"/>
    </w:rPr>
  </w:style>
  <w:style w:type="character" w:styleId="Hipervnculo">
    <w:name w:val="Hyperlink"/>
    <w:basedOn w:val="Fuentedeprrafopredeter"/>
    <w:uiPriority w:val="99"/>
    <w:unhideWhenUsed/>
    <w:rsid w:val="00F94EBD"/>
    <w:rPr>
      <w:color w:val="0000FF" w:themeColor="hyperlink"/>
      <w:u w:val="single"/>
    </w:rPr>
  </w:style>
  <w:style w:type="paragraph" w:customStyle="1" w:styleId="western">
    <w:name w:val="western"/>
    <w:basedOn w:val="Normal"/>
    <w:rsid w:val="00945C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944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C1F40-9ACE-4809-98DB-7DE1548D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1328</Words>
  <Characters>7310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6</cp:revision>
  <cp:lastPrinted>2017-04-26T11:44:00Z</cp:lastPrinted>
  <dcterms:created xsi:type="dcterms:W3CDTF">2017-05-31T10:47:00Z</dcterms:created>
  <dcterms:modified xsi:type="dcterms:W3CDTF">2017-05-31T11:30:00Z</dcterms:modified>
</cp:coreProperties>
</file>